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color w:val="000000"/>
          <w:u w:val="single"/>
        </w:rPr>
        <w:t>Результаты  ВПР по русскому языку в 5-а классе:</w:t>
      </w:r>
    </w:p>
    <w:p>
      <w:pPr>
        <w:pStyle w:val="Normal"/>
        <w:jc w:val="left"/>
        <w:rPr/>
      </w:pPr>
      <w:r>
        <w:rPr>
          <w:b/>
          <w:color w:val="000000"/>
          <w:u w:val="single"/>
        </w:rPr>
        <w:t>Учитель Калугина Н.А.</w:t>
      </w:r>
    </w:p>
    <w:p>
      <w:pPr>
        <w:pStyle w:val="Normal"/>
        <w:jc w:val="center"/>
        <w:rPr>
          <w:lang w:eastAsia="ru-RU" w:bidi="ar-SA"/>
        </w:rPr>
      </w:pPr>
      <w:r>
        <w:rPr>
          <w:lang w:eastAsia="ru-RU" w:bidi="ar-SA"/>
        </w:rPr>
      </w:r>
    </w:p>
    <w:tbl>
      <w:tblPr>
        <w:tblW w:w="10804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0804"/>
      </w:tblGrid>
      <w:tr>
        <w:trPr>
          <w:trHeight w:val="247" w:hRule="atLeast"/>
        </w:trPr>
        <w:tc>
          <w:tcPr>
            <w:tcW w:w="10804" w:type="dxa"/>
            <w:tcBorders/>
          </w:tcPr>
          <w:p>
            <w:pPr>
              <w:pStyle w:val="Normal"/>
              <w:widowControl w:val="false"/>
              <w:spacing w:lineRule="atLeast" w:line="130" w:before="13" w:after="0"/>
              <w:rPr>
                <w:rFonts w:ascii="Arial" w:hAnsi="Arial" w:cs="Arial"/>
                <w:b/>
                <w:b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/>
            </w:pPr>
            <w:r>
              <w:rPr/>
              <w:drawing>
                <wp:inline distT="0" distB="0" distL="0" distR="0">
                  <wp:extent cx="4572000" cy="1844040"/>
                  <wp:effectExtent l="0" t="0" r="0" b="0"/>
                  <wp:docPr id="1" name="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"/>
                    </a:graphicData>
                  </a:graphic>
                </wp:inline>
              </w:drawing>
            </w:r>
          </w:p>
        </w:tc>
      </w:tr>
      <w:tr>
        <w:trPr>
          <w:trHeight w:val="1505" w:hRule="atLeast"/>
        </w:trPr>
        <w:tc>
          <w:tcPr>
            <w:tcW w:w="10804" w:type="dxa"/>
            <w:tcBorders/>
          </w:tcPr>
          <w:tbl>
            <w:tblPr>
              <w:tblW w:w="9781" w:type="dxa"/>
              <w:jc w:val="left"/>
              <w:tblInd w:w="109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991"/>
              <w:gridCol w:w="1137"/>
              <w:gridCol w:w="1842"/>
              <w:gridCol w:w="709"/>
              <w:gridCol w:w="709"/>
              <w:gridCol w:w="707"/>
              <w:gridCol w:w="708"/>
              <w:gridCol w:w="995"/>
              <w:gridCol w:w="1134"/>
              <w:gridCol w:w="848"/>
            </w:tblGrid>
            <w:tr>
              <w:trPr>
                <w:trHeight w:val="946" w:hRule="atLeast"/>
                <w:cantSplit w:val="true"/>
              </w:trPr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Класс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–во человек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 во выполнявших работу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«5»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«4»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«3»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«2»</w:t>
                  </w:r>
                </w:p>
              </w:tc>
              <w:tc>
                <w:tcPr>
                  <w:tcW w:w="9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Качество знаний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Успеваемость</w:t>
                  </w:r>
                </w:p>
              </w:tc>
              <w:tc>
                <w:tcPr>
                  <w:tcW w:w="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СОУ</w:t>
                  </w:r>
                </w:p>
              </w:tc>
            </w:tr>
            <w:tr>
              <w:trPr/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5а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19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8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0</w:t>
                  </w:r>
                </w:p>
              </w:tc>
              <w:tc>
                <w:tcPr>
                  <w:tcW w:w="9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53%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100%</w:t>
                  </w:r>
                </w:p>
              </w:tc>
              <w:tc>
                <w:tcPr>
                  <w:tcW w:w="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3,6</w:t>
                  </w:r>
                </w:p>
              </w:tc>
            </w:tr>
            <w:tr>
              <w:trPr/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Всего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19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8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9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0</w:t>
                  </w:r>
                </w:p>
              </w:tc>
              <w:tc>
                <w:tcPr>
                  <w:tcW w:w="9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53%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100%</w:t>
                  </w:r>
                </w:p>
              </w:tc>
              <w:tc>
                <w:tcPr>
                  <w:tcW w:w="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3,6</w:t>
                  </w:r>
                </w:p>
              </w:tc>
            </w:tr>
          </w:tbl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Работу писали 19 обучающихся 5-а класса. Из них получили оценку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«5» - 2 чел.   10%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«4» - 8 чел   44%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«3» - 9 чел   46%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«2» - 0 чел.  0%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- 38.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никто не набрал.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 35б. (1 обучающийся); минимальный 15б. (1 обучающийся).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Таким образом, качество выполненной работы составило  53%.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</w:rPr>
        <w:t>Гистограмма соответствия отметок за выполненную работу и отметок по журналу</w:t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26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63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</w:t>
            </w:r>
          </w:p>
        </w:tc>
      </w:tr>
    </w:tbl>
    <w:p>
      <w:pPr>
        <w:pStyle w:val="Normal"/>
        <w:ind w:firstLine="567"/>
        <w:rPr>
          <w:rFonts w:cs="Times New Roman"/>
          <w:b/>
          <w:b/>
          <w:lang w:eastAsia="ru-RU" w:bidi="ar-SA"/>
        </w:rPr>
      </w:pPr>
      <w:r>
        <w:rPr>
          <w:rFonts w:cs="Times New Roman"/>
          <w:b/>
          <w:lang w:eastAsia="ru-RU" w:bidi="ar-SA"/>
        </w:rPr>
      </w:r>
    </w:p>
    <w:p>
      <w:pPr>
        <w:pStyle w:val="Normal"/>
        <w:ind w:firstLine="567"/>
        <w:rPr>
          <w:rFonts w:cs="Times New Roman"/>
          <w:b/>
          <w:b/>
          <w:lang w:eastAsia="ru-RU" w:bidi="ar-SA"/>
        </w:rPr>
      </w:pPr>
      <w:r>
        <w:rPr/>
        <w:drawing>
          <wp:inline distT="0" distB="0" distL="0" distR="0">
            <wp:extent cx="5280025" cy="194945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ind w:firstLine="567"/>
        <w:rPr>
          <w:rFonts w:cs="Times New Roman"/>
          <w:b/>
          <w:b/>
          <w:lang w:eastAsia="ru-RU" w:bidi="ar-SA"/>
        </w:rPr>
      </w:pPr>
      <w:r>
        <w:rPr>
          <w:rFonts w:cs="Times New Roman"/>
          <w:b/>
          <w:lang w:eastAsia="ru-RU" w:bidi="ar-SA"/>
        </w:rPr>
      </w:r>
    </w:p>
    <w:p>
      <w:pPr>
        <w:pStyle w:val="Normal"/>
        <w:rPr>
          <w:rFonts w:cs="Times New Roman"/>
          <w:b/>
          <w:b/>
          <w:lang w:eastAsia="ru-RU" w:bidi="ar-SA"/>
        </w:rPr>
      </w:pPr>
      <w:r>
        <w:rPr>
          <w:rFonts w:cs="Times New Roman"/>
          <w:b/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>Результаты ВПР показали, что 2 из обучающихся 5а класса повысил отметку по предмету, только 12 обучающихся подтвердили отметку по журналу, и 5 обучающихся понизили отметку.</w:t>
      </w:r>
    </w:p>
    <w:p>
      <w:pPr>
        <w:pStyle w:val="Normal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cs="Times New Roman"/>
          <w:b/>
        </w:rPr>
        <w:t>Более успешно выполнено</w:t>
      </w:r>
      <w:r>
        <w:rPr>
          <w:rFonts w:cs="Times New Roman"/>
        </w:rPr>
        <w:t xml:space="preserve">  учащимися задание  части 1 </w:t>
      </w:r>
      <w:r>
        <w:rPr>
          <w:rFonts w:eastAsia="Times New Roman" w:cs="Times New Roman" w:ascii="Calibri" w:hAnsi="Calibri"/>
          <w:color w:val="000000"/>
          <w:kern w:val="0"/>
          <w:sz w:val="22"/>
          <w:szCs w:val="22"/>
          <w:lang w:eastAsia="ru-RU" w:bidi="ar-SA"/>
        </w:rPr>
        <w:t xml:space="preserve">1K1. </w:t>
      </w: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Умение писать текст под диктовку, соблюдая в практике письма изученные орфографические и пунктуационные нормы. Писать под диктовку тексты в соответствии с изученными правилами правописания; проверять предложенный текст, находить и исправлять орфографические и пунктуационные ошибки. Осознавать место возможного возникновения орфографической ошибки; при работе над ошибками осознавать причины появления ошибки и определять способы действий, помогающие предотвратить ее в последующих письменных работах.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3.1. Умение распознавать главные члены предложения. Находить главные и второстепенные (без деления на виды) члены предложения.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7. Умение составлять план прочитанного текста (адекватно воспроизводить прочитанный текст с заданной степенью свернутости) в письменной форме, соблюдая нормы построения предложения и словоупотребления. Делить тексты на смысловые части, составлять план текста.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 xml:space="preserve">9. Умение распознавать значение слова; адекватно формулировать значение слова в письменной форме, соблюдая нормы построения предложения и словоупотребления. Определять значение слова по тексту.  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10. Умение подбирать к слову близкие по значению слова. Подбирать синонимы для устранения повторов в тексте.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12.1. Умение распознавать имена существительные в предложении, распознавать грамматические признаки имени существительного. Распознавать грамматические признаки слов, с учетом совокупности выявленных признаков относить слова к определенной группе основных частей речи / Проводить морфологический разбор имен существительных по предложенному в учебнике алгоритму; оценивать правильность проведения морфологического разбора; находить в тексте предлоги с именами существительными, к которым они относятся.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13.1. Умение распознавать имена прилагательные в предложении, распознавать грамматические признаки имени прилагательного. Распознавать грамматические признаки слов, с учетом совокупности выявленных признаков относить слова к определенной группе основных частей речи / Проводить морфологический разбор имен прилагательных по предложенному в учебнике алгоритму, оценивать правильность проведения морфологического разбора.</w:t>
      </w:r>
    </w:p>
    <w:p>
      <w:pPr>
        <w:pStyle w:val="Normal"/>
        <w:ind w:firstLine="567"/>
        <w:jc w:val="both"/>
        <w:rPr>
          <w:rFonts w:cs="Times New Roman"/>
          <w:sz w:val="32"/>
        </w:rPr>
      </w:pPr>
      <w:r>
        <w:rPr>
          <w:rFonts w:cs="Times New Roman"/>
          <w:sz w:val="32"/>
        </w:rPr>
      </w:r>
    </w:p>
    <w:p>
      <w:pPr>
        <w:pStyle w:val="Normal"/>
        <w:ind w:firstLine="567"/>
        <w:jc w:val="both"/>
        <w:rPr>
          <w:rFonts w:cs="Times New Roman"/>
          <w:sz w:val="28"/>
        </w:rPr>
      </w:pPr>
      <w:r>
        <w:rPr>
          <w:rFonts w:cs="Times New Roman"/>
          <w:b/>
          <w:sz w:val="28"/>
        </w:rPr>
        <w:t>Затруднения вызвали</w:t>
      </w:r>
      <w:r>
        <w:rPr>
          <w:rFonts w:cs="Times New Roman"/>
          <w:sz w:val="28"/>
        </w:rPr>
        <w:t xml:space="preserve"> задания на 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2. Умение распознавать однородные члены предложения. Выделять предложения с однородными членами.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11. Умение классифицировать слова по составу. Находить в словах с однозначно выделяемыми морфемами окончание, корень, приставку, суффикс.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color w:val="000000"/>
          <w:kern w:val="0"/>
          <w:szCs w:val="22"/>
          <w:lang w:eastAsia="ru-RU" w:bidi="ar-SA"/>
        </w:rPr>
      </w:pPr>
      <w:r>
        <w:rPr>
          <w:rFonts w:eastAsia="Times New Roman" w:cs="Times New Roman"/>
          <w:color w:val="000000"/>
          <w:kern w:val="0"/>
          <w:szCs w:val="22"/>
          <w:lang w:eastAsia="ru-RU" w:bidi="ar-SA"/>
        </w:rPr>
        <w:t>15.1. Умение на основе данной информации  и собственного жизненного опыта обучающихся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 Интерпретация содержащейся в тексте информации.</w:t>
      </w:r>
    </w:p>
    <w:p>
      <w:pPr>
        <w:pStyle w:val="Normal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Проводить фонетический анализ слова; проводить морфемный анализ слов – 10%.</w:t>
      </w:r>
    </w:p>
    <w:p>
      <w:pPr>
        <w:pStyle w:val="Normal"/>
        <w:ind w:firstLine="567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</w:r>
    </w:p>
    <w:p>
      <w:pPr>
        <w:pStyle w:val="Normal"/>
        <w:rPr>
          <w:b/>
          <w:b/>
        </w:rPr>
      </w:pPr>
      <w:r>
        <w:rPr>
          <w:b/>
        </w:rPr>
        <w:t>Выводы и рекомендации</w:t>
      </w:r>
    </w:p>
    <w:p>
      <w:pPr>
        <w:pStyle w:val="NormalWeb"/>
        <w:shd w:val="clear" w:color="auto" w:fill="FFFFFF"/>
        <w:spacing w:lineRule="auto" w:line="240" w:before="280" w:after="280"/>
        <w:rPr/>
      </w:pPr>
      <w:r>
        <w:rPr>
          <w:color w:val="000000"/>
          <w:sz w:val="27"/>
          <w:szCs w:val="27"/>
        </w:rPr>
        <w:t>-проанализировать результаты ВПР;</w:t>
      </w:r>
    </w:p>
    <w:p>
      <w:pPr>
        <w:pStyle w:val="NormalWeb"/>
        <w:shd w:val="clear" w:color="auto" w:fill="FFFFFF"/>
        <w:spacing w:lineRule="auto" w:line="240" w:before="280" w:after="280"/>
        <w:rPr/>
      </w:pPr>
      <w:r>
        <w:rPr>
          <w:color w:val="000000"/>
          <w:sz w:val="27"/>
          <w:szCs w:val="27"/>
        </w:rPr>
        <w:t>- запланировать коррекционную работу по ликвидации пробелов в знаниях обучающихся;</w:t>
      </w:r>
    </w:p>
    <w:p>
      <w:pPr>
        <w:pStyle w:val="NormalWeb"/>
        <w:shd w:val="clear" w:color="auto" w:fill="FFFFFF"/>
        <w:spacing w:lineRule="auto" w:line="240" w:before="280" w:after="280"/>
        <w:rPr/>
      </w:pPr>
      <w:r>
        <w:rPr>
          <w:color w:val="000000"/>
          <w:sz w:val="27"/>
          <w:szCs w:val="27"/>
        </w:rPr>
        <w:t>- усилить практическую работу по языковым разборам;</w:t>
      </w:r>
    </w:p>
    <w:p>
      <w:pPr>
        <w:pStyle w:val="NormalWeb"/>
        <w:shd w:val="clear" w:color="auto" w:fill="FFFFFF"/>
        <w:spacing w:lineRule="auto" w:line="240" w:before="280" w:after="280"/>
        <w:rPr/>
      </w:pPr>
      <w:r>
        <w:rPr>
          <w:color w:val="000000"/>
          <w:sz w:val="27"/>
          <w:szCs w:val="27"/>
        </w:rPr>
        <w:t>- продолжить работу по технике чтения, анализу текстов;</w:t>
      </w:r>
    </w:p>
    <w:p>
      <w:pPr>
        <w:pStyle w:val="NormalWeb"/>
        <w:shd w:val="clear" w:color="auto" w:fill="FFFFFF"/>
        <w:spacing w:lineRule="auto" w:line="240" w:before="280" w:after="280"/>
        <w:rPr/>
      </w:pPr>
      <w:r>
        <w:rPr>
          <w:color w:val="000000"/>
          <w:sz w:val="27"/>
          <w:szCs w:val="27"/>
        </w:rPr>
        <w:t>- наметить индивидуальный план работы по устранению пробелов в знаниях учащегося Лисицына Влада;</w:t>
      </w:r>
    </w:p>
    <w:p>
      <w:pPr>
        <w:pStyle w:val="NormalWeb"/>
        <w:shd w:val="clear" w:color="auto" w:fill="FFFFFF"/>
        <w:spacing w:lineRule="auto" w:line="240" w:before="280" w:after="280"/>
        <w:rPr/>
      </w:pPr>
      <w:r>
        <w:rPr>
          <w:sz w:val="27"/>
          <w:szCs w:val="27"/>
        </w:rPr>
        <w:t>- ознакомить с результатами ВПР родителей.</w:t>
      </w:r>
    </w:p>
    <w:p>
      <w:pPr>
        <w:pStyle w:val="Normal"/>
        <w:spacing w:lineRule="auto" w:line="24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633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Mangal" w:eastAsiaTheme="minorHAnsi"/>
      <w:color w:val="auto"/>
      <w:kern w:val="2"/>
      <w:sz w:val="24"/>
      <w:szCs w:val="24"/>
      <w:lang w:val="ru-RU" w:eastAsia="hi-I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48633b"/>
    <w:rPr>
      <w:rFonts w:ascii="Tahoma" w:hAnsi="Tahoma" w:eastAsia="Calibri" w:cs="Mangal"/>
      <w:kern w:val="2"/>
      <w:sz w:val="16"/>
      <w:szCs w:val="14"/>
      <w:lang w:eastAsia="hi-IN" w:bidi="hi-I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8633b"/>
    <w:pPr/>
    <w:rPr>
      <w:rFonts w:ascii="Tahoma" w:hAnsi="Tahoma"/>
      <w:sz w:val="16"/>
      <w:szCs w:val="14"/>
    </w:rPr>
  </w:style>
  <w:style w:type="paragraph" w:styleId="NormalWeb">
    <w:name w:val="Normal (Web)"/>
    <w:basedOn w:val="Normal"/>
    <w:uiPriority w:val="99"/>
    <w:semiHidden/>
    <w:unhideWhenUsed/>
    <w:qFormat/>
    <w:rsid w:val="002f35b8"/>
    <w:pPr>
      <w:widowControl/>
      <w:suppressAutoHyphens w:val="false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8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800" spc="-1" strike="noStrike">
                <a:solidFill>
                  <a:srgbClr val="000000"/>
                </a:solidFill>
                <a:latin typeface="Calibri"/>
              </a:rPr>
              <a:t>5а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5а</c:v>
                </c:pt>
              </c:strCache>
            </c:strRef>
          </c:tx>
          <c:spPr>
            <a:solidFill>
              <a:srgbClr val="c0504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0</c:v>
                </c:pt>
                <c:pt idx="1">
                  <c:v>9</c:v>
                </c:pt>
                <c:pt idx="2">
                  <c:v>8</c:v>
                </c:pt>
                <c:pt idx="3">
                  <c:v>2</c:v>
                </c:pt>
              </c:numCache>
            </c:numRef>
          </c:val>
        </c:ser>
        <c:gapWidth val="150"/>
        <c:overlap val="0"/>
        <c:axId val="71432926"/>
        <c:axId val="38619008"/>
      </c:barChart>
      <c:catAx>
        <c:axId val="7143292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8619008"/>
        <c:crosses val="autoZero"/>
        <c:auto val="1"/>
        <c:lblAlgn val="ctr"/>
        <c:lblOffset val="100"/>
        <c:noMultiLvlLbl val="0"/>
      </c:catAx>
      <c:valAx>
        <c:axId val="38619008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1432926"/>
        <c:crosses val="autoZero"/>
        <c:crossBetween val="between"/>
      </c:valAx>
      <c:spPr>
        <a:solidFill>
          <a:srgbClr val="ffffff"/>
        </a:solidFill>
        <a:ln w="0">
          <a:noFill/>
        </a:ln>
      </c:spPr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5а</c:v>
                </c:pt>
              </c:strCache>
            </c:strRef>
          </c:tx>
          <c:spPr>
            <a:solidFill>
              <a:srgbClr val="4299b0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подтвердили</c:v>
                </c:pt>
                <c:pt idx="1">
                  <c:v>понизили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Серия2</c:v>
                </c:pt>
              </c:strCache>
            </c:strRef>
          </c:tx>
          <c:spPr>
            <a:solidFill>
              <a:srgbClr val="92c3d5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подтвердили</c:v>
                </c:pt>
                <c:pt idx="1">
                  <c:v>понизили</c:v>
                </c:pt>
                <c:pt idx="2">
                  <c:v>повысили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0.630000000000001</c:v>
                </c:pt>
                <c:pt idx="1">
                  <c:v>0.26</c:v>
                </c:pt>
                <c:pt idx="2">
                  <c:v>0.11</c:v>
                </c:pt>
              </c:numCache>
            </c:numRef>
          </c:val>
        </c:ser>
        <c:gapWidth val="150"/>
        <c:overlap val="0"/>
        <c:axId val="8845920"/>
        <c:axId val="61569686"/>
      </c:barChart>
      <c:catAx>
        <c:axId val="8845920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1569686"/>
        <c:crosses val="autoZero"/>
        <c:auto val="1"/>
        <c:lblAlgn val="ctr"/>
        <c:lblOffset val="100"/>
        <c:noMultiLvlLbl val="0"/>
      </c:catAx>
      <c:valAx>
        <c:axId val="61569686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845920"/>
        <c:crosses val="autoZero"/>
        <c:crossBetween val="between"/>
      </c:valAx>
      <c:spPr>
        <a:solidFill>
          <a:srgbClr val="ffffff"/>
        </a:solidFill>
        <a:ln w="0">
          <a:noFill/>
        </a:ln>
      </c:spPr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20CDE-C8AF-4002-98E8-808ECB1EB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Application>LibreOffice/7.0.3.1$Windows_X86_64 LibreOffice_project/d7547858d014d4cf69878db179d326fc3483e082</Application>
  <Pages>3</Pages>
  <Words>544</Words>
  <Characters>3625</Characters>
  <CharactersWithSpaces>4117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2020-11-30T13:13:00Z</dcterms:created>
  <dc:creator>user</dc:creator>
  <dc:description/>
  <dc:language>ru-RU</dc:language>
  <cp:lastModifiedBy/>
  <dcterms:modified xsi:type="dcterms:W3CDTF">2021-03-29T14:52:16Z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