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cs="Times New Roman"/>
          <w:b/>
          <w:b/>
          <w:color w:val="000000"/>
        </w:rPr>
      </w:pPr>
      <w:r>
        <w:rPr>
          <w:rFonts w:cs="Times New Roman"/>
          <w:b/>
          <w:color w:val="000000"/>
        </w:rPr>
        <w:t xml:space="preserve">Анализ ВПР 9 класс </w:t>
      </w:r>
      <w:r>
        <w:rPr>
          <w:rFonts w:cs="Times New Roman"/>
          <w:b/>
          <w:color w:val="000000"/>
        </w:rPr>
        <w:t>2020</w:t>
      </w:r>
    </w:p>
    <w:p>
      <w:pPr>
        <w:pStyle w:val="Normal"/>
        <w:jc w:val="left"/>
        <w:rPr/>
      </w:pPr>
      <w:r>
        <w:rPr>
          <w:rFonts w:cs="Times New Roman"/>
          <w:b/>
          <w:color w:val="000000"/>
        </w:rPr>
        <w:t>Учитель Калугина Н.А.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center"/>
        <w:rPr>
          <w:rFonts w:cs="Times New Roman"/>
          <w:b/>
          <w:b/>
          <w:color w:val="000000"/>
        </w:rPr>
      </w:pPr>
      <w:r>
        <w:rPr>
          <w:rFonts w:cs="Times New Roman"/>
          <w:b/>
          <w:color w:val="000000"/>
        </w:rPr>
        <w:t>Общая гистограмма выполнения заданий</w:t>
      </w:r>
    </w:p>
    <w:p>
      <w:pPr>
        <w:pStyle w:val="Normal"/>
        <w:jc w:val="center"/>
        <w:rPr>
          <w:rFonts w:cs="Times New Roman"/>
          <w:b/>
          <w:b/>
          <w:color w:val="000000"/>
        </w:rPr>
      </w:pPr>
      <w:r>
        <w:rPr>
          <w:rFonts w:cs="Times New Roman"/>
          <w:b/>
          <w:color w:val="000000"/>
        </w:rPr>
      </w:r>
    </w:p>
    <w:p>
      <w:pPr>
        <w:pStyle w:val="Normal"/>
        <w:jc w:val="center"/>
        <w:rPr>
          <w:rFonts w:cs="Times New Roman"/>
          <w:b/>
          <w:b/>
          <w:color w:val="000000"/>
        </w:rPr>
      </w:pPr>
      <w:r>
        <w:rPr/>
        <w:drawing>
          <wp:inline distT="0" distB="0" distL="0" distR="0">
            <wp:extent cx="4572000" cy="2743200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</w:p>
    <w:p>
      <w:pPr>
        <w:pStyle w:val="Normal"/>
        <w:jc w:val="center"/>
        <w:rPr>
          <w:rFonts w:cs="Times New Roman"/>
          <w:b/>
          <w:b/>
          <w:color w:val="000000"/>
        </w:rPr>
      </w:pPr>
      <w:r>
        <w:rPr>
          <w:rFonts w:cs="Times New Roman"/>
          <w:b/>
          <w:color w:val="000000"/>
        </w:rPr>
      </w:r>
    </w:p>
    <w:p>
      <w:pPr>
        <w:pStyle w:val="Normal"/>
        <w:jc w:val="center"/>
        <w:rPr>
          <w:rFonts w:cs="Times New Roman"/>
          <w:b/>
          <w:b/>
          <w:color w:val="000000"/>
        </w:rPr>
      </w:pPr>
      <w:r>
        <w:rPr>
          <w:rFonts w:cs="Times New Roman"/>
          <w:b/>
          <w:color w:val="000000"/>
        </w:rPr>
      </w:r>
    </w:p>
    <w:p>
      <w:pPr>
        <w:pStyle w:val="Normal"/>
        <w:jc w:val="center"/>
        <w:rPr>
          <w:rFonts w:cs="Times New Roman"/>
          <w:b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Девятиклассники хорошо справились с заданиями - 1К3, 5, 10, 12, 17.  УМЕЮТ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1K3.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Соблюдать изученные орфографические и пунктуационные правила при списывании осложненного пропусками орфограмм и пунктограмм текста.</w:t>
        <w:br/>
        <w:t xml:space="preserve">Соблюдать основные языковые нормы в устной и письменной речи; опираться на фонетический, морфемный, словообразовательный и морфологический анализ в практике правописания - 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96,74%.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5.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Владеть орфоэпическими нормами русского литературного языка. </w:t>
        <w:br/>
        <w:t>Проводить орфоэпический анализ слова; определять место ударного слога -60,87%.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10.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Распознавать лексическое значение слова с опорой на указанный в задании контекст. Владеть навыками различных видов чтения (изучающим, ознакомительным, просмотровым) и информационной переработки прочитанного материала; проводить лексический анализ слова — 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89,13%.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12.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Находить грамматическую основу предложения — 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67,39%.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17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. Опознавать по графической схеме простое предложение, осложненное однородными сказуемыми; находить в ряду других предложений предложение с однородными сказуемыми с опорой на графическую схему.</w:t>
        <w:br/>
        <w:t xml:space="preserve">Опознавать предложения простые и сложные, предложения осложненной структуры; анализировать различные виды словосочетаний и предложений с точки зрения их структурно-смысловой организации и функциональных особенностей — 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80,43%.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cs="Times New Roman"/>
          <w:b/>
          <w:color w:val="000000"/>
          <w:sz w:val="28"/>
          <w:szCs w:val="28"/>
        </w:rPr>
        <w:t>Вызвали затруднения следующие задания — 3, 4, 9, 11, 13, 15.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3. Правильно писать с НЕ слова разных частей речи, обосновывать условия выбора слитного/раздельного написания. Опознавать самостоятельные части речи и их формы; опираться на фонетический, морфемный, словообразовательный и морфологический анализ в практике правописания — 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24,46%.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4. Правильно писать Н и НН в словах разных частей речи, обосновывать условия выбора написаний. Опознавать самостоятельные части речи и их формы, опираться на фонетический, морфемный, словообразовательный и морфологический анализ в практике правописания — 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15,22%.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9. Определять вид тропа.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 и функциональных разновидностей языка;</w:t>
        <w:br/>
        <w:t>проводить лексический анализ слова; опознавать лексические средства выразительности и основные виды тропов (метафора, эпитет, сравнение, гипербола, олицетворение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) — 4,35%.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11. Распознавать подчинительные словосочетания, определять вид подчинительной связи. Опознавать основные единицы синтаксиса (словосочетание, предложение, текст); анализировать различные виды словосочетаний и предложений с точки зрения их структурно-смысловой организации и функциональных особенностей —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3,48%.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13. Определять тип односоставного предложения. Анализировать различные виды словосочетаний и предложений с точки зрения их структурно-смысловой организации и функциональных особенностей — 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26,09%.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15. Находить в ряду других предложений предложение с обособленным согласованным определением,  обосновывать условия обособления согласованного определения, в том числе с помощью графической схемы. Опознавать предложения простые и сложные, предложения осложненной структуры; анализировать различные виды словосочетаний и предложений с точки зрения их структурно-смысловой организации и функциональных особенностей; опираться на грамматико-интонационный анализ при объяснении расстановки знаков препинания — 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24,64%.</w:t>
      </w:r>
    </w:p>
    <w:p>
      <w:pPr>
        <w:pStyle w:val="Normal"/>
        <w:jc w:val="center"/>
        <w:rPr>
          <w:b/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</w:r>
    </w:p>
    <w:p>
      <w:pPr>
        <w:pStyle w:val="Normal"/>
        <w:jc w:val="center"/>
        <w:rPr>
          <w:b/>
          <w:b/>
          <w:color w:val="000000"/>
          <w:sz w:val="28"/>
          <w:szCs w:val="28"/>
          <w:u w:val="single"/>
        </w:rPr>
      </w:pPr>
      <w:r>
        <w:rPr>
          <w:rFonts w:cs="Times New Roman"/>
          <w:b/>
          <w:color w:val="000000"/>
          <w:sz w:val="28"/>
          <w:szCs w:val="28"/>
        </w:rPr>
        <w:t xml:space="preserve">Общая гистограмма отметок </w:t>
      </w:r>
      <w:r>
        <w:rPr>
          <w:rFonts w:cs="Times New Roman"/>
          <w:b/>
          <w:sz w:val="28"/>
          <w:szCs w:val="28"/>
        </w:rPr>
        <w:t xml:space="preserve">по </w:t>
      </w:r>
      <w:r>
        <w:rPr>
          <w:rFonts w:cs="Times New Roman"/>
          <w:b/>
          <w:sz w:val="28"/>
          <w:szCs w:val="28"/>
          <w:u w:val="single"/>
        </w:rPr>
        <w:t>русскому языку</w:t>
      </w:r>
      <w:r>
        <w:rPr>
          <w:rFonts w:cs="Times New Roman"/>
          <w:b/>
          <w:sz w:val="28"/>
          <w:szCs w:val="28"/>
        </w:rPr>
        <w:t xml:space="preserve"> в 9-х классах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center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center"/>
        <w:rPr>
          <w:lang w:eastAsia="ru-RU" w:bidi="ar-SA"/>
        </w:rPr>
      </w:pPr>
      <w:r>
        <w:rPr/>
        <w:drawing>
          <wp:inline distT="0" distB="0" distL="0" distR="0">
            <wp:extent cx="4572000" cy="1944370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</w:p>
    <w:p>
      <w:pPr>
        <w:pStyle w:val="Normal"/>
        <w:jc w:val="center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tbl>
      <w:tblPr>
        <w:tblW w:w="893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94"/>
        <w:gridCol w:w="1134"/>
        <w:gridCol w:w="1840"/>
        <w:gridCol w:w="710"/>
        <w:gridCol w:w="710"/>
        <w:gridCol w:w="710"/>
        <w:gridCol w:w="705"/>
        <w:gridCol w:w="993"/>
        <w:gridCol w:w="1134"/>
      </w:tblGrid>
      <w:tr>
        <w:trPr>
          <w:trHeight w:val="946" w:hRule="atLeast"/>
          <w:cantSplit w:val="true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Класс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Качество знаний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</w:tr>
      <w:tr>
        <w:trPr/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16%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28%</w:t>
            </w:r>
          </w:p>
        </w:tc>
      </w:tr>
      <w:tr>
        <w:trPr/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17%</w:t>
            </w:r>
          </w:p>
        </w:tc>
      </w:tr>
      <w:tr>
        <w:trPr/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8,7%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24%</w:t>
            </w:r>
          </w:p>
        </w:tc>
      </w:tr>
    </w:tbl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ind w:left="19" w:hanging="0"/>
        <w:rPr>
          <w:sz w:val="28"/>
          <w:szCs w:val="28"/>
          <w:lang w:eastAsia="ru-RU" w:bidi="ar-SA"/>
        </w:rPr>
      </w:pPr>
      <w:r>
        <w:rPr>
          <w:sz w:val="28"/>
          <w:szCs w:val="28"/>
          <w:lang w:eastAsia="ru-RU" w:bidi="ar-SA"/>
        </w:rPr>
        <w:t xml:space="preserve">   </w:t>
      </w:r>
      <w:r>
        <w:rPr>
          <w:sz w:val="28"/>
          <w:szCs w:val="28"/>
          <w:lang w:eastAsia="ru-RU" w:bidi="ar-SA"/>
        </w:rPr>
        <w:t>Работу писали 46 обучающихся 9-ых классов. Из них получили оценку</w:t>
      </w:r>
    </w:p>
    <w:p>
      <w:pPr>
        <w:pStyle w:val="Normal"/>
        <w:ind w:left="19" w:hanging="0"/>
        <w:rPr>
          <w:sz w:val="28"/>
          <w:szCs w:val="28"/>
          <w:lang w:eastAsia="ru-RU" w:bidi="ar-SA"/>
        </w:rPr>
      </w:pPr>
      <w:r>
        <w:rPr>
          <w:sz w:val="28"/>
          <w:szCs w:val="28"/>
          <w:lang w:eastAsia="ru-RU" w:bidi="ar-SA"/>
        </w:rPr>
        <w:t xml:space="preserve">«5» -   0 чел       0% </w:t>
      </w:r>
    </w:p>
    <w:p>
      <w:pPr>
        <w:pStyle w:val="Normal"/>
        <w:ind w:left="19" w:hanging="0"/>
        <w:rPr>
          <w:sz w:val="28"/>
          <w:szCs w:val="28"/>
          <w:lang w:eastAsia="ru-RU" w:bidi="ar-SA"/>
        </w:rPr>
      </w:pPr>
      <w:r>
        <w:rPr>
          <w:sz w:val="28"/>
          <w:szCs w:val="28"/>
          <w:lang w:eastAsia="ru-RU" w:bidi="ar-SA"/>
        </w:rPr>
        <w:t>«4» -  12 чел.   8,7%</w:t>
      </w:r>
    </w:p>
    <w:p>
      <w:pPr>
        <w:pStyle w:val="Normal"/>
        <w:ind w:left="19" w:hanging="0"/>
        <w:rPr>
          <w:sz w:val="28"/>
          <w:szCs w:val="28"/>
          <w:lang w:eastAsia="ru-RU" w:bidi="ar-SA"/>
        </w:rPr>
      </w:pPr>
      <w:r>
        <w:rPr>
          <w:sz w:val="28"/>
          <w:szCs w:val="28"/>
          <w:lang w:eastAsia="ru-RU" w:bidi="ar-SA"/>
        </w:rPr>
        <w:t>«3» -  17 чел   15,22%</w:t>
      </w:r>
    </w:p>
    <w:p>
      <w:pPr>
        <w:pStyle w:val="Normal"/>
        <w:ind w:left="19" w:hanging="0"/>
        <w:rPr>
          <w:sz w:val="28"/>
          <w:szCs w:val="28"/>
          <w:lang w:eastAsia="ru-RU" w:bidi="ar-SA"/>
        </w:rPr>
      </w:pPr>
      <w:r>
        <w:rPr>
          <w:sz w:val="28"/>
          <w:szCs w:val="28"/>
          <w:lang w:eastAsia="ru-RU" w:bidi="ar-SA"/>
        </w:rPr>
        <w:t>«2» -  18 чел   76,09%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sz w:val="28"/>
          <w:szCs w:val="28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sz w:val="28"/>
          <w:szCs w:val="28"/>
          <w:lang w:eastAsia="ru-RU" w:bidi="ar-SA"/>
        </w:rPr>
        <w:t xml:space="preserve">Максимальный балл, который можно получить за всю работу - 51.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sz w:val="28"/>
          <w:szCs w:val="28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sz w:val="28"/>
          <w:szCs w:val="28"/>
          <w:lang w:eastAsia="ru-RU" w:bidi="ar-SA"/>
        </w:rPr>
        <w:t>Максимум за работу  никто не набрал.</w:t>
      </w:r>
    </w:p>
    <w:p>
      <w:pPr>
        <w:pStyle w:val="Normal"/>
        <w:rPr>
          <w:rFonts w:ascii="Times New Roman CYR" w:hAnsi="Times New Roman CYR" w:cs="Times New Roman CYR"/>
          <w:color w:val="000000"/>
          <w:kern w:val="0"/>
          <w:sz w:val="28"/>
          <w:szCs w:val="28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sz w:val="28"/>
          <w:szCs w:val="28"/>
          <w:lang w:eastAsia="ru-RU" w:bidi="ar-SA"/>
        </w:rPr>
        <w:t>Максимальный балл по параллели – 34б. (2 обучающихся); минимальный – 4б. (1обучающийся).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/>
        <w:drawing>
          <wp:inline distT="0" distB="0" distL="0" distR="0">
            <wp:extent cx="4572000" cy="2137410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  <w:t xml:space="preserve">    </w:t>
      </w:r>
    </w:p>
    <w:p>
      <w:pPr>
        <w:pStyle w:val="Normal"/>
        <w:jc w:val="both"/>
        <w:rPr>
          <w:sz w:val="28"/>
          <w:szCs w:val="28"/>
          <w:lang w:eastAsia="ru-RU" w:bidi="ar-SA"/>
        </w:rPr>
      </w:pPr>
      <w:r>
        <w:rPr>
          <w:sz w:val="28"/>
          <w:szCs w:val="28"/>
          <w:lang w:eastAsia="ru-RU" w:bidi="ar-SA"/>
        </w:rPr>
        <w:t>Из таблицы видно, что результаты девятиклассников школы по русскому языку находятся в зоне риска.</w:t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</w:rPr>
      </w:pPr>
      <w:r>
        <w:rPr>
          <w:rFonts w:cs="Arial" w:ascii="Arial" w:hAnsi="Arial"/>
          <w:b/>
          <w:bCs/>
          <w:color w:val="000000"/>
        </w:rPr>
        <w:t>Гистограмма соответствия отметок за выполненную работу и отметок по журналу</w:t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</w:rPr>
      </w:pPr>
      <w:r>
        <w:rPr>
          <w:rFonts w:cs="Arial" w:ascii="Arial" w:hAnsi="Arial"/>
          <w:b/>
          <w:bCs/>
          <w:color w:val="000000"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  <w:color w:val="000000"/>
          <w:u w:val="single"/>
        </w:rPr>
      </w:pPr>
      <w:r>
        <w:rPr/>
        <w:drawing>
          <wp:inline distT="0" distB="0" distL="0" distR="0">
            <wp:extent cx="4572000" cy="2073910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tbl>
      <w:tblPr>
        <w:tblW w:w="7145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3523"/>
        <w:gridCol w:w="1972"/>
        <w:gridCol w:w="1650"/>
      </w:tblGrid>
      <w:tr>
        <w:trPr>
          <w:trHeight w:val="274" w:hRule="exact"/>
        </w:trPr>
        <w:tc>
          <w:tcPr>
            <w:tcW w:w="3523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rPr>
                <w:rFonts w:ascii="Times New Roman" w:hAnsi="Times New Roman" w:cs="Tahoma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Tahoma"/>
                <w:b w:val="false"/>
                <w:bCs w:val="false"/>
                <w:color w:val="000000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rPr>
                <w:rFonts w:ascii="Times New Roman" w:hAnsi="Times New Roman" w:cs="Tahoma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Tahoma"/>
                <w:b w:val="false"/>
                <w:bCs w:val="false"/>
                <w:color w:val="000000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rPr>
                <w:rFonts w:ascii="Times New Roman" w:hAnsi="Times New Roman" w:cs="Tahoma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Tahoma"/>
                <w:b w:val="false"/>
                <w:bCs w:val="false"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color w:val="000000"/>
                <w:sz w:val="28"/>
                <w:szCs w:val="28"/>
              </w:rPr>
              <w:t>Кол-во уч.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color w:val="000000"/>
                <w:sz w:val="28"/>
                <w:szCs w:val="28"/>
              </w:rPr>
              <w:t>%</w:t>
            </w:r>
          </w:p>
        </w:tc>
      </w:tr>
      <w:tr>
        <w:trPr>
          <w:trHeight w:val="276" w:hRule="exact"/>
        </w:trPr>
        <w:tc>
          <w:tcPr>
            <w:tcW w:w="3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color w:val="000000"/>
                <w:sz w:val="28"/>
                <w:szCs w:val="28"/>
              </w:rPr>
              <w:t>Понизили ( Отм.&lt; Отм.) журналу)</w:t>
            </w:r>
          </w:p>
        </w:tc>
        <w:tc>
          <w:tcPr>
            <w:tcW w:w="1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color w:val="000000"/>
                <w:sz w:val="28"/>
                <w:szCs w:val="28"/>
              </w:rPr>
              <w:t>43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color w:val="000000"/>
                <w:sz w:val="28"/>
                <w:szCs w:val="28"/>
              </w:rPr>
              <w:t>91</w:t>
            </w:r>
          </w:p>
        </w:tc>
      </w:tr>
      <w:tr>
        <w:trPr>
          <w:trHeight w:val="276" w:hRule="exact"/>
        </w:trPr>
        <w:tc>
          <w:tcPr>
            <w:tcW w:w="3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color w:val="000000"/>
                <w:sz w:val="28"/>
                <w:szCs w:val="28"/>
              </w:rPr>
              <w:t>Подтвердили(Отм.=Отм.) журналу)</w:t>
            </w:r>
          </w:p>
        </w:tc>
        <w:tc>
          <w:tcPr>
            <w:tcW w:w="1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color w:val="000000"/>
                <w:sz w:val="28"/>
                <w:szCs w:val="28"/>
              </w:rPr>
              <w:t>9</w:t>
            </w:r>
          </w:p>
        </w:tc>
      </w:tr>
      <w:tr>
        <w:trPr>
          <w:trHeight w:val="276" w:hRule="exact"/>
        </w:trPr>
        <w:tc>
          <w:tcPr>
            <w:tcW w:w="3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color w:val="000000"/>
                <w:sz w:val="28"/>
                <w:szCs w:val="28"/>
              </w:rPr>
              <w:t>Повысили (Отм.&gt; Отм.) журналу)</w:t>
            </w:r>
          </w:p>
        </w:tc>
        <w:tc>
          <w:tcPr>
            <w:tcW w:w="1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color w:val="000000"/>
                <w:sz w:val="28"/>
                <w:szCs w:val="28"/>
              </w:rPr>
              <w:t>0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color w:val="000000"/>
                <w:sz w:val="28"/>
                <w:szCs w:val="28"/>
              </w:rPr>
              <w:t>0</w:t>
            </w:r>
          </w:p>
        </w:tc>
      </w:tr>
    </w:tbl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sz w:val="28"/>
          <w:szCs w:val="28"/>
          <w:lang w:eastAsia="ru-RU" w:bidi="ar-SA"/>
        </w:rPr>
      </w:pPr>
      <w:r>
        <w:rPr>
          <w:rFonts w:cs="Times New Roman"/>
          <w:color w:val="000000"/>
          <w:kern w:val="0"/>
          <w:sz w:val="28"/>
          <w:szCs w:val="28"/>
          <w:lang w:eastAsia="ru-RU" w:bidi="ar-SA"/>
        </w:rPr>
        <w:t xml:space="preserve">Результаты ВПР показали, что  обучающиеся 9-х классов не повысили отметку по предмету, 3чел. (9%) обучающихся подтвердили отметку по журналу, 43чел. (91%) обучающихся понизили отметку </w:t>
      </w:r>
      <w:r>
        <w:rPr>
          <w:rFonts w:cs="Times New Roman"/>
          <w:kern w:val="0"/>
          <w:sz w:val="28"/>
          <w:szCs w:val="28"/>
          <w:lang w:eastAsia="ru-RU" w:bidi="ar-SA"/>
        </w:rPr>
        <w:t>и  показали результаты ниже базового уровня.</w:t>
      </w:r>
    </w:p>
    <w:p>
      <w:pPr>
        <w:pStyle w:val="Normal"/>
        <w:jc w:val="both"/>
        <w:rPr>
          <w:b/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</w:r>
    </w:p>
    <w:p>
      <w:pPr>
        <w:pStyle w:val="Normal"/>
        <w:jc w:val="both"/>
        <w:rPr>
          <w:b/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Выводы:</w:t>
      </w:r>
    </w:p>
    <w:p>
      <w:pPr>
        <w:pStyle w:val="Normal"/>
        <w:widowControl/>
        <w:shd w:val="clear" w:color="auto" w:fill="FFFFFF"/>
        <w:suppressAutoHyphens w:val="false"/>
        <w:spacing w:beforeAutospacing="1" w:afterAutospacing="1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- скорректировать содержание Программы формирования УУД, при проведении школьного мониторинга включать в содержание КИМ дидактические единицы, освоение которых по результатам мониторинга вызывают затруднения; установить причины выявленных проблем, разработать план работы по устранению недочетов;</w:t>
      </w:r>
    </w:p>
    <w:p>
      <w:pPr>
        <w:pStyle w:val="Normal"/>
        <w:widowControl/>
        <w:shd w:val="clear" w:color="auto" w:fill="FFFFFF"/>
        <w:suppressAutoHyphens w:val="false"/>
        <w:spacing w:beforeAutospacing="1" w:afterAutospacing="1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- использовать в педагогической практике технологии, позволяющие обучать всех учащихся с учетом их индивидуальных особенностей, уделять особое внимание практико-ориентированным технологиям обучения;</w:t>
      </w:r>
    </w:p>
    <w:p>
      <w:pPr>
        <w:pStyle w:val="Normal"/>
        <w:widowControl/>
        <w:shd w:val="clear" w:color="auto" w:fill="FFFFFF"/>
        <w:suppressAutoHyphens w:val="false"/>
        <w:spacing w:beforeAutospacing="1" w:afterAutospacing="1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- проводить систематическую работу по формированию УУД и действий с предметным содержанием;</w:t>
      </w:r>
    </w:p>
    <w:p>
      <w:pPr>
        <w:pStyle w:val="Normal"/>
        <w:widowControl/>
        <w:shd w:val="clear" w:color="auto" w:fill="FFFFFF"/>
        <w:suppressAutoHyphens w:val="false"/>
        <w:spacing w:beforeAutospacing="1" w:afterAutospacing="1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- скорректировать содержание, технологии обучения в соответствии с выявленными при проведении мониторинга затруднениями;</w:t>
      </w:r>
    </w:p>
    <w:p>
      <w:pPr>
        <w:pStyle w:val="Normal"/>
        <w:widowControl/>
        <w:suppressAutoHyphens w:val="false"/>
        <w:spacing w:beforeAutospacing="1" w:afterAutospacing="1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- рассмотреть и провести детальный анализ результатов ВПР на заседании ШМО;</w:t>
      </w:r>
    </w:p>
    <w:p>
      <w:pPr>
        <w:pStyle w:val="Normal"/>
        <w:widowControl/>
        <w:suppressAutoHyphens w:val="false"/>
        <w:spacing w:beforeAutospacing="1" w:afterAutospacing="1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-на уроках включать упражнения из примерных проверочных работ, тренировать учащихся в выполнении подобных заданий;</w:t>
      </w:r>
    </w:p>
    <w:p>
      <w:pPr>
        <w:pStyle w:val="Normal"/>
        <w:widowControl/>
        <w:suppressAutoHyphens w:val="false"/>
        <w:spacing w:beforeAutospacing="1" w:afterAutospacing="1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-проводить работу по консультированию родителей обучающихся;</w:t>
      </w:r>
    </w:p>
    <w:p>
      <w:pPr>
        <w:pStyle w:val="Normal"/>
        <w:widowControl/>
        <w:suppressAutoHyphens w:val="false"/>
        <w:spacing w:beforeAutospacing="1" w:after="2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-организовать на уроках и индивидуальных консультациях при подготовке к ОГЭ:</w:t>
      </w:r>
    </w:p>
    <w:p>
      <w:pPr>
        <w:pStyle w:val="Normal"/>
        <w:widowControl/>
        <w:suppressAutoHyphens w:val="false"/>
        <w:spacing w:beforeAutospacing="1" w:after="2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а) повторение материала по написанию суффиксов, не с различными частями речи ( задание 5- орфографический анализ слова);</w:t>
      </w:r>
    </w:p>
    <w:p>
      <w:pPr>
        <w:pStyle w:val="Normal"/>
        <w:widowControl/>
        <w:suppressAutoHyphens w:val="false"/>
        <w:spacing w:beforeAutospacing="1" w:after="2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б) повторение лексических средств выразительности и основных видов тропов (метафора, эпитет, сравнение, гипербола, олицетворение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)-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задание 7; </w:t>
      </w:r>
    </w:p>
    <w:p>
      <w:pPr>
        <w:pStyle w:val="Normal"/>
        <w:widowControl/>
        <w:suppressAutoHyphens w:val="false"/>
        <w:spacing w:beforeAutospacing="1" w:after="24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в) повторение и отработка умения на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распознавание подчинительных словосочетаний, определение вида подчинительной связи (задание 4 синтаксический анализ);</w:t>
      </w:r>
    </w:p>
    <w:p>
      <w:pPr>
        <w:pStyle w:val="Normal"/>
        <w:widowControl/>
        <w:suppressAutoHyphens w:val="false"/>
        <w:spacing w:beforeAutospacing="1" w:after="2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г)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повторение и отработка умения на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 xml:space="preserve"> распознавание типов односоставного предложения,  умения находить в ряду других предложений предложение с обособленным согласованным определением,  обоснование условия обособления согласованного определения (задание 2 и 3 ОГЭ).</w:t>
        <w:br/>
      </w:r>
    </w:p>
    <w:p>
      <w:pPr>
        <w:pStyle w:val="Normal"/>
        <w:widowControl/>
        <w:suppressAutoHyphens w:val="false"/>
        <w:spacing w:beforeAutospacing="1" w:after="2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</w:r>
    </w:p>
    <w:p>
      <w:pPr>
        <w:pStyle w:val="Normal"/>
        <w:widowControl/>
        <w:suppressAutoHyphens w:val="false"/>
        <w:spacing w:beforeAutospacing="1" w:afterAutospacing="1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Учитель русского языка и литературы Калугина Н.А.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Balloon Text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83210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Mangal" w:eastAsiaTheme="minorHAnsi"/>
      <w:color w:val="auto"/>
      <w:kern w:val="2"/>
      <w:sz w:val="24"/>
      <w:szCs w:val="24"/>
      <w:lang w:val="ru-RU" w:eastAsia="hi-IN" w:bidi="hi-IN"/>
    </w:rPr>
  </w:style>
  <w:style w:type="paragraph" w:styleId="1" w:customStyle="1">
    <w:name w:val="Heading 1"/>
    <w:basedOn w:val="Normal"/>
    <w:next w:val="Normal"/>
    <w:link w:val="1"/>
    <w:uiPriority w:val="99"/>
    <w:qFormat/>
    <w:rsid w:val="00a83210"/>
    <w:pPr>
      <w:keepNext w:val="true"/>
      <w:numPr>
        <w:ilvl w:val="0"/>
        <w:numId w:val="1"/>
      </w:numPr>
      <w:jc w:val="center"/>
      <w:outlineLvl w:val="0"/>
    </w:pPr>
    <w:rPr>
      <w:sz w:val="28"/>
    </w:rPr>
  </w:style>
  <w:style w:type="paragraph" w:styleId="2" w:customStyle="1">
    <w:name w:val="Heading 2"/>
    <w:basedOn w:val="Normal"/>
    <w:next w:val="Normal"/>
    <w:link w:val="2"/>
    <w:uiPriority w:val="99"/>
    <w:qFormat/>
    <w:rsid w:val="00a83210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uiPriority w:val="99"/>
    <w:qFormat/>
    <w:locked/>
    <w:rsid w:val="00a83210"/>
    <w:rPr>
      <w:rFonts w:ascii="Times New Roman" w:hAnsi="Times New Roman" w:eastAsia="Calibri" w:cs="Mangal"/>
      <w:kern w:val="2"/>
      <w:sz w:val="28"/>
      <w:szCs w:val="24"/>
      <w:lang w:eastAsia="hi-IN" w:bidi="hi-IN"/>
    </w:rPr>
  </w:style>
  <w:style w:type="character" w:styleId="21" w:customStyle="1">
    <w:name w:val="Заголовок 2 Знак"/>
    <w:basedOn w:val="DefaultParagraphFont"/>
    <w:link w:val="Heading2"/>
    <w:uiPriority w:val="99"/>
    <w:qFormat/>
    <w:locked/>
    <w:rsid w:val="00a83210"/>
    <w:rPr>
      <w:rFonts w:ascii="Cambria" w:hAnsi="Cambria" w:eastAsia="Times New Roman" w:cs="Mangal"/>
      <w:b/>
      <w:bCs/>
      <w:i/>
      <w:iCs/>
      <w:kern w:val="2"/>
      <w:sz w:val="28"/>
      <w:szCs w:val="25"/>
      <w:lang w:eastAsia="hi-IN" w:bidi="hi-IN"/>
    </w:rPr>
  </w:style>
  <w:style w:type="character" w:styleId="WW8Num2z0" w:customStyle="1">
    <w:name w:val="WW8Num2z0"/>
    <w:uiPriority w:val="99"/>
    <w:qFormat/>
    <w:rsid w:val="00a83210"/>
    <w:rPr>
      <w:rFonts w:ascii="Times New Roman" w:hAnsi="Times New Roman"/>
    </w:rPr>
  </w:style>
  <w:style w:type="character" w:styleId="AbsatzStandardschriftart" w:customStyle="1">
    <w:name w:val="Absatz-Standardschriftart"/>
    <w:uiPriority w:val="99"/>
    <w:qFormat/>
    <w:rsid w:val="00a83210"/>
    <w:rPr/>
  </w:style>
  <w:style w:type="character" w:styleId="WWAbsatzStandardschriftart" w:customStyle="1">
    <w:name w:val="WW-Absatz-Standardschriftart"/>
    <w:uiPriority w:val="99"/>
    <w:qFormat/>
    <w:rsid w:val="00a83210"/>
    <w:rPr/>
  </w:style>
  <w:style w:type="character" w:styleId="WWAbsatzStandardschriftart1" w:customStyle="1">
    <w:name w:val="WW-Absatz-Standardschriftart1"/>
    <w:uiPriority w:val="99"/>
    <w:qFormat/>
    <w:rsid w:val="00a83210"/>
    <w:rPr/>
  </w:style>
  <w:style w:type="character" w:styleId="WWAbsatzStandardschriftart11" w:customStyle="1">
    <w:name w:val="WW-Absatz-Standardschriftart11"/>
    <w:uiPriority w:val="99"/>
    <w:qFormat/>
    <w:rsid w:val="00a83210"/>
    <w:rPr/>
  </w:style>
  <w:style w:type="character" w:styleId="WW8Num8z0" w:customStyle="1">
    <w:name w:val="WW8Num8z0"/>
    <w:uiPriority w:val="99"/>
    <w:qFormat/>
    <w:rsid w:val="00a83210"/>
    <w:rPr>
      <w:rFonts w:ascii="Times New Roman" w:hAnsi="Times New Roman"/>
    </w:rPr>
  </w:style>
  <w:style w:type="character" w:styleId="WW8Num8z1" w:customStyle="1">
    <w:name w:val="WW8Num8z1"/>
    <w:uiPriority w:val="99"/>
    <w:qFormat/>
    <w:rsid w:val="00a83210"/>
    <w:rPr>
      <w:rFonts w:ascii="Courier New" w:hAnsi="Courier New"/>
    </w:rPr>
  </w:style>
  <w:style w:type="character" w:styleId="WW8Num8z2" w:customStyle="1">
    <w:name w:val="WW8Num8z2"/>
    <w:uiPriority w:val="99"/>
    <w:qFormat/>
    <w:rsid w:val="00a83210"/>
    <w:rPr>
      <w:rFonts w:ascii="Wingdings" w:hAnsi="Wingdings"/>
    </w:rPr>
  </w:style>
  <w:style w:type="character" w:styleId="WW8Num8z3" w:customStyle="1">
    <w:name w:val="WW8Num8z3"/>
    <w:uiPriority w:val="99"/>
    <w:qFormat/>
    <w:rsid w:val="00a83210"/>
    <w:rPr>
      <w:rFonts w:ascii="Symbol" w:hAnsi="Symbol"/>
    </w:rPr>
  </w:style>
  <w:style w:type="character" w:styleId="Style12" w:customStyle="1">
    <w:name w:val="Основной текст Знак"/>
    <w:basedOn w:val="DefaultParagraphFont"/>
    <w:uiPriority w:val="99"/>
    <w:qFormat/>
    <w:locked/>
    <w:rsid w:val="00a83210"/>
    <w:rPr>
      <w:rFonts w:ascii="Times New Roman" w:hAnsi="Times New Roman" w:eastAsia="Times New Roman" w:cs="Mangal"/>
      <w:kern w:val="2"/>
      <w:sz w:val="24"/>
      <w:szCs w:val="24"/>
      <w:lang w:eastAsia="hi-IN" w:bidi="hi-IN"/>
    </w:rPr>
  </w:style>
  <w:style w:type="character" w:styleId="Style13" w:customStyle="1">
    <w:name w:val="Название Знак"/>
    <w:basedOn w:val="DefaultParagraphFont"/>
    <w:uiPriority w:val="99"/>
    <w:qFormat/>
    <w:locked/>
    <w:rsid w:val="00a83210"/>
    <w:rPr>
      <w:rFonts w:ascii="Arial" w:hAnsi="Arial" w:eastAsia="Times New Roman" w:cs="Mangal"/>
      <w:kern w:val="2"/>
      <w:sz w:val="28"/>
      <w:szCs w:val="28"/>
      <w:lang w:eastAsia="hi-IN" w:bidi="hi-IN"/>
    </w:rPr>
  </w:style>
  <w:style w:type="character" w:styleId="Style14" w:customStyle="1">
    <w:name w:val="Подзаголовок Знак"/>
    <w:basedOn w:val="DefaultParagraphFont"/>
    <w:uiPriority w:val="99"/>
    <w:qFormat/>
    <w:locked/>
    <w:rsid w:val="00a83210"/>
    <w:rPr>
      <w:rFonts w:ascii="Arial" w:hAnsi="Arial" w:eastAsia="Times New Roman" w:cs="Mangal"/>
      <w:i/>
      <w:iCs/>
      <w:kern w:val="2"/>
      <w:sz w:val="28"/>
      <w:szCs w:val="28"/>
      <w:lang w:eastAsia="hi-IN" w:bidi="hi-IN"/>
    </w:rPr>
  </w:style>
  <w:style w:type="character" w:styleId="FontStyle45" w:customStyle="1">
    <w:name w:val="Font Style45"/>
    <w:basedOn w:val="DefaultParagraphFont"/>
    <w:uiPriority w:val="99"/>
    <w:qFormat/>
    <w:rsid w:val="00a83210"/>
    <w:rPr>
      <w:rFonts w:ascii="Times New Roman" w:hAnsi="Times New Roman" w:cs="Times New Roman"/>
      <w:sz w:val="26"/>
      <w:szCs w:val="26"/>
    </w:rPr>
  </w:style>
  <w:style w:type="character" w:styleId="Style15" w:customStyle="1">
    <w:name w:val="Без интервала Знак"/>
    <w:uiPriority w:val="99"/>
    <w:qFormat/>
    <w:locked/>
    <w:rsid w:val="00a83210"/>
    <w:rPr>
      <w:rFonts w:eastAsia="Times New Roman"/>
      <w:sz w:val="22"/>
      <w:szCs w:val="22"/>
      <w:lang w:val="ru-RU" w:eastAsia="en-US" w:bidi="ar-SA"/>
    </w:rPr>
  </w:style>
  <w:style w:type="character" w:styleId="12" w:customStyle="1">
    <w:name w:val="Основной текст Знак1"/>
    <w:basedOn w:val="DefaultParagraphFont"/>
    <w:link w:val="a8"/>
    <w:uiPriority w:val="99"/>
    <w:qFormat/>
    <w:rsid w:val="00a83210"/>
    <w:rPr>
      <w:rFonts w:ascii="Times New Roman" w:hAnsi="Times New Roman" w:eastAsia="Calibri" w:cs="Mangal"/>
      <w:kern w:val="2"/>
      <w:sz w:val="24"/>
      <w:szCs w:val="24"/>
      <w:lang w:eastAsia="hi-IN" w:bidi="hi-IN"/>
    </w:rPr>
  </w:style>
  <w:style w:type="character" w:styleId="Style16" w:customStyle="1">
    <w:name w:val="Текст выноски Знак"/>
    <w:basedOn w:val="DefaultParagraphFont"/>
    <w:link w:val="ac"/>
    <w:uiPriority w:val="99"/>
    <w:semiHidden/>
    <w:qFormat/>
    <w:rsid w:val="00a83210"/>
    <w:rPr>
      <w:rFonts w:ascii="Tahoma" w:hAnsi="Tahoma" w:eastAsia="Calibri" w:cs="Mangal"/>
      <w:kern w:val="2"/>
      <w:sz w:val="16"/>
      <w:szCs w:val="14"/>
      <w:lang w:eastAsia="hi-IN" w:bidi="hi-IN"/>
    </w:rPr>
  </w:style>
  <w:style w:type="character" w:styleId="13" w:customStyle="1">
    <w:name w:val="Подзаголовок Знак1"/>
    <w:basedOn w:val="DefaultParagraphFont"/>
    <w:link w:val="af"/>
    <w:uiPriority w:val="99"/>
    <w:qFormat/>
    <w:rsid w:val="00a83210"/>
    <w:rPr>
      <w:rFonts w:ascii="Arial" w:hAnsi="Arial" w:eastAsia="Calibri" w:cs="Mangal"/>
      <w:i/>
      <w:iCs/>
      <w:kern w:val="2"/>
      <w:sz w:val="28"/>
      <w:szCs w:val="28"/>
      <w:lang w:eastAsia="hi-IN" w:bidi="hi-IN"/>
    </w:rPr>
  </w:style>
  <w:style w:type="character" w:styleId="14" w:customStyle="1">
    <w:name w:val="Название Знак1"/>
    <w:basedOn w:val="DefaultParagraphFont"/>
    <w:link w:val="ae"/>
    <w:uiPriority w:val="99"/>
    <w:qFormat/>
    <w:rsid w:val="00a83210"/>
    <w:rPr>
      <w:rFonts w:ascii="Arial" w:hAnsi="Arial" w:eastAsia="Calibri" w:cs="Mangal"/>
      <w:kern w:val="2"/>
      <w:sz w:val="28"/>
      <w:szCs w:val="28"/>
      <w:lang w:eastAsia="hi-IN" w:bidi="hi-IN"/>
    </w:rPr>
  </w:style>
  <w:style w:type="character" w:styleId="Style17" w:customStyle="1">
    <w:name w:val="Основной текст с отступом Знак"/>
    <w:basedOn w:val="DefaultParagraphFont"/>
    <w:link w:val="af4"/>
    <w:uiPriority w:val="99"/>
    <w:semiHidden/>
    <w:qFormat/>
    <w:rsid w:val="00a83210"/>
    <w:rPr>
      <w:rFonts w:ascii="Times New Roman" w:hAnsi="Times New Roman" w:eastAsia="Calibri" w:cs="Mangal"/>
      <w:kern w:val="2"/>
      <w:sz w:val="24"/>
      <w:szCs w:val="21"/>
      <w:lang w:eastAsia="hi-I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a83210"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Style19">
    <w:name w:val="Body Text"/>
    <w:basedOn w:val="Normal"/>
    <w:link w:val="10"/>
    <w:uiPriority w:val="99"/>
    <w:rsid w:val="00a83210"/>
    <w:pPr>
      <w:spacing w:before="0" w:after="120"/>
    </w:pPr>
    <w:rPr/>
  </w:style>
  <w:style w:type="paragraph" w:styleId="Style20">
    <w:name w:val="List"/>
    <w:basedOn w:val="Style19"/>
    <w:uiPriority w:val="99"/>
    <w:rsid w:val="00a83210"/>
    <w:pPr/>
    <w:rPr/>
  </w:style>
  <w:style w:type="paragraph" w:styleId="Style21" w:customStyle="1">
    <w:name w:val="Caption"/>
    <w:basedOn w:val="Normal"/>
    <w:qFormat/>
    <w:rsid w:val="00a83210"/>
    <w:pPr>
      <w:suppressLineNumbers/>
      <w:spacing w:before="120" w:after="120"/>
    </w:pPr>
    <w:rPr>
      <w:rFonts w:cs="Arial"/>
      <w:i/>
      <w:iCs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Index1">
    <w:name w:val="index 1"/>
    <w:basedOn w:val="Normal"/>
    <w:next w:val="Normal"/>
    <w:autoRedefine/>
    <w:uiPriority w:val="99"/>
    <w:semiHidden/>
    <w:unhideWhenUsed/>
    <w:qFormat/>
    <w:rsid w:val="00a83210"/>
    <w:pPr>
      <w:ind w:left="240" w:hanging="240"/>
    </w:pPr>
    <w:rPr>
      <w:szCs w:val="21"/>
    </w:rPr>
  </w:style>
  <w:style w:type="paragraph" w:styleId="Indexheading">
    <w:name w:val="index heading"/>
    <w:basedOn w:val="Normal"/>
    <w:qFormat/>
    <w:rsid w:val="00a83210"/>
    <w:pPr>
      <w:suppressLineNumbers/>
    </w:pPr>
    <w:rPr>
      <w:rFonts w:cs="Arial"/>
    </w:rPr>
  </w:style>
  <w:style w:type="paragraph" w:styleId="BalloonText">
    <w:name w:val="Balloon Text"/>
    <w:basedOn w:val="Normal"/>
    <w:link w:val="ab"/>
    <w:uiPriority w:val="99"/>
    <w:semiHidden/>
    <w:qFormat/>
    <w:rsid w:val="00a83210"/>
    <w:pPr/>
    <w:rPr>
      <w:rFonts w:ascii="Tahoma" w:hAnsi="Tahoma"/>
      <w:sz w:val="16"/>
      <w:szCs w:val="14"/>
    </w:rPr>
  </w:style>
  <w:style w:type="paragraph" w:styleId="ListParagraph">
    <w:name w:val="List Paragraph"/>
    <w:basedOn w:val="Normal"/>
    <w:uiPriority w:val="99"/>
    <w:qFormat/>
    <w:rsid w:val="00a83210"/>
    <w:pPr>
      <w:spacing w:before="0" w:after="0"/>
      <w:ind w:left="720" w:hanging="0"/>
      <w:contextualSpacing/>
    </w:pPr>
    <w:rPr>
      <w:szCs w:val="21"/>
    </w:rPr>
  </w:style>
  <w:style w:type="paragraph" w:styleId="15" w:customStyle="1">
    <w:name w:val="Название1"/>
    <w:basedOn w:val="Normal"/>
    <w:uiPriority w:val="99"/>
    <w:qFormat/>
    <w:rsid w:val="00a83210"/>
    <w:pPr>
      <w:suppressLineNumbers/>
      <w:spacing w:before="120" w:after="120"/>
    </w:pPr>
    <w:rPr>
      <w:i/>
      <w:iCs/>
    </w:rPr>
  </w:style>
  <w:style w:type="paragraph" w:styleId="16" w:customStyle="1">
    <w:name w:val="Указатель1"/>
    <w:basedOn w:val="Normal"/>
    <w:uiPriority w:val="99"/>
    <w:qFormat/>
    <w:rsid w:val="00a83210"/>
    <w:pPr>
      <w:suppressLineNumbers/>
    </w:pPr>
    <w:rPr/>
  </w:style>
  <w:style w:type="paragraph" w:styleId="Style23">
    <w:name w:val="Title"/>
    <w:basedOn w:val="Style18"/>
    <w:next w:val="Style24"/>
    <w:link w:val="14"/>
    <w:uiPriority w:val="99"/>
    <w:qFormat/>
    <w:rsid w:val="00a83210"/>
    <w:pPr/>
    <w:rPr/>
  </w:style>
  <w:style w:type="paragraph" w:styleId="Style24">
    <w:name w:val="Subtitle"/>
    <w:basedOn w:val="Style18"/>
    <w:next w:val="Style19"/>
    <w:link w:val="15"/>
    <w:uiPriority w:val="99"/>
    <w:qFormat/>
    <w:rsid w:val="00a83210"/>
    <w:pPr>
      <w:jc w:val="center"/>
    </w:pPr>
    <w:rPr>
      <w:i/>
      <w:iCs/>
    </w:rPr>
  </w:style>
  <w:style w:type="paragraph" w:styleId="Style25" w:customStyle="1">
    <w:name w:val="Содержимое таблицы"/>
    <w:basedOn w:val="Normal"/>
    <w:uiPriority w:val="99"/>
    <w:qFormat/>
    <w:rsid w:val="00a83210"/>
    <w:pPr>
      <w:suppressLineNumbers/>
    </w:pPr>
    <w:rPr/>
  </w:style>
  <w:style w:type="paragraph" w:styleId="Style26" w:customStyle="1">
    <w:name w:val="Заголовок таблицы"/>
    <w:basedOn w:val="Style25"/>
    <w:uiPriority w:val="99"/>
    <w:qFormat/>
    <w:rsid w:val="00a83210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rsid w:val="00a83210"/>
    <w:pPr>
      <w:widowControl/>
      <w:suppressAutoHyphens w:val="false"/>
      <w:spacing w:before="30" w:after="30"/>
    </w:pPr>
    <w:rPr>
      <w:rFonts w:eastAsia="MS Mincho" w:cs="Times New Roman"/>
      <w:kern w:val="0"/>
      <w:sz w:val="20"/>
      <w:szCs w:val="20"/>
      <w:lang w:eastAsia="ar-SA" w:bidi="ar-SA"/>
    </w:rPr>
  </w:style>
  <w:style w:type="paragraph" w:styleId="Style27">
    <w:name w:val="Body Text Indent"/>
    <w:basedOn w:val="Normal"/>
    <w:link w:val="af3"/>
    <w:uiPriority w:val="99"/>
    <w:semiHidden/>
    <w:rsid w:val="00a83210"/>
    <w:pPr>
      <w:spacing w:before="0" w:after="120"/>
      <w:ind w:left="283" w:hanging="0"/>
    </w:pPr>
    <w:rPr>
      <w:szCs w:val="21"/>
    </w:rPr>
  </w:style>
  <w:style w:type="paragraph" w:styleId="Style28" w:customStyle="1">
    <w:name w:val="Верхний и нижний колонтитулы"/>
    <w:basedOn w:val="Normal"/>
    <w:qFormat/>
    <w:rsid w:val="00a83210"/>
    <w:pPr/>
    <w:rPr/>
  </w:style>
  <w:style w:type="paragraph" w:styleId="ConsPlusNormal" w:customStyle="1">
    <w:name w:val="ConsPlusNormal"/>
    <w:uiPriority w:val="99"/>
    <w:qFormat/>
    <w:rsid w:val="00a83210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uiPriority w:val="99"/>
    <w:qFormat/>
    <w:rsid w:val="00a83210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chart" Target="charts/chart2.xml"/><Relationship Id="rId4" Type="http://schemas.openxmlformats.org/officeDocument/2006/relationships/chart" Target="charts/chart3.xml"/><Relationship Id="rId5" Type="http://schemas.openxmlformats.org/officeDocument/2006/relationships/chart" Target="charts/chart4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autoTitleDeleted val="1"/>
    <c:plotArea>
      <c:layout>
        <c:manualLayout>
          <c:layoutTarget val="inner"/>
          <c:xMode val="edge"/>
          <c:yMode val="edge"/>
          <c:x val="0.1333125"/>
          <c:y val="0.0375555555555556"/>
          <c:w val="0.772125"/>
          <c:h val="0.82066666666666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9 кл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21"/>
                <c:pt idx="0">
                  <c:v>1к1</c:v>
                </c:pt>
                <c:pt idx="1">
                  <c:v>1к2</c:v>
                </c:pt>
                <c:pt idx="2">
                  <c:v>1к3</c:v>
                </c:pt>
                <c:pt idx="3">
                  <c:v>2к1</c:v>
                </c:pt>
                <c:pt idx="4">
                  <c:v>2к2</c:v>
                </c:pt>
                <c:pt idx="5">
                  <c:v>2к3</c:v>
                </c:pt>
                <c:pt idx="6">
                  <c:v>3</c:v>
                </c:pt>
                <c:pt idx="7">
                  <c:v>4</c:v>
                </c:pt>
                <c:pt idx="8">
                  <c:v>5</c:v>
                </c:pt>
                <c:pt idx="9">
                  <c:v>6</c:v>
                </c:pt>
                <c:pt idx="10">
                  <c:v>7</c:v>
                </c:pt>
                <c:pt idx="11">
                  <c:v>8</c:v>
                </c:pt>
                <c:pt idx="12">
                  <c:v>9</c:v>
                </c:pt>
                <c:pt idx="13">
                  <c:v>10</c:v>
                </c:pt>
                <c:pt idx="14">
                  <c:v>11</c:v>
                </c:pt>
                <c:pt idx="15">
                  <c:v>12</c:v>
                </c:pt>
                <c:pt idx="16">
                  <c:v>13</c:v>
                </c:pt>
                <c:pt idx="17">
                  <c:v>14</c:v>
                </c:pt>
                <c:pt idx="18">
                  <c:v>15</c:v>
                </c:pt>
                <c:pt idx="19">
                  <c:v>16</c:v>
                </c:pt>
                <c:pt idx="20">
                  <c:v>17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1"/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Серия2</c:v>
                </c:pt>
              </c:strCache>
            </c:strRef>
          </c:tx>
          <c:spPr>
            <a:solidFill>
              <a:srgbClr val="c0504d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21"/>
                <c:pt idx="0">
                  <c:v>1к1</c:v>
                </c:pt>
                <c:pt idx="1">
                  <c:v>1к2</c:v>
                </c:pt>
                <c:pt idx="2">
                  <c:v>1к3</c:v>
                </c:pt>
                <c:pt idx="3">
                  <c:v>2к1</c:v>
                </c:pt>
                <c:pt idx="4">
                  <c:v>2к2</c:v>
                </c:pt>
                <c:pt idx="5">
                  <c:v>2к3</c:v>
                </c:pt>
                <c:pt idx="6">
                  <c:v>3</c:v>
                </c:pt>
                <c:pt idx="7">
                  <c:v>4</c:v>
                </c:pt>
                <c:pt idx="8">
                  <c:v>5</c:v>
                </c:pt>
                <c:pt idx="9">
                  <c:v>6</c:v>
                </c:pt>
                <c:pt idx="10">
                  <c:v>7</c:v>
                </c:pt>
                <c:pt idx="11">
                  <c:v>8</c:v>
                </c:pt>
                <c:pt idx="12">
                  <c:v>9</c:v>
                </c:pt>
                <c:pt idx="13">
                  <c:v>10</c:v>
                </c:pt>
                <c:pt idx="14">
                  <c:v>11</c:v>
                </c:pt>
                <c:pt idx="15">
                  <c:v>12</c:v>
                </c:pt>
                <c:pt idx="16">
                  <c:v>13</c:v>
                </c:pt>
                <c:pt idx="17">
                  <c:v>14</c:v>
                </c:pt>
                <c:pt idx="18">
                  <c:v>15</c:v>
                </c:pt>
                <c:pt idx="19">
                  <c:v>16</c:v>
                </c:pt>
                <c:pt idx="20">
                  <c:v>17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21"/>
                <c:pt idx="0">
                  <c:v>60.87</c:v>
                </c:pt>
                <c:pt idx="1">
                  <c:v>56.52</c:v>
                </c:pt>
                <c:pt idx="2">
                  <c:v>96.74</c:v>
                </c:pt>
                <c:pt idx="3">
                  <c:v>55.83</c:v>
                </c:pt>
                <c:pt idx="4">
                  <c:v>23.19</c:v>
                </c:pt>
                <c:pt idx="5">
                  <c:v>32.61</c:v>
                </c:pt>
                <c:pt idx="6">
                  <c:v>24.46</c:v>
                </c:pt>
                <c:pt idx="7">
                  <c:v>15.22</c:v>
                </c:pt>
                <c:pt idx="8">
                  <c:v>60.87</c:v>
                </c:pt>
                <c:pt idx="9">
                  <c:v>33.7</c:v>
                </c:pt>
                <c:pt idx="10">
                  <c:v>39.13</c:v>
                </c:pt>
                <c:pt idx="11">
                  <c:v>48.91</c:v>
                </c:pt>
                <c:pt idx="12">
                  <c:v>4.35</c:v>
                </c:pt>
                <c:pt idx="13">
                  <c:v>89.13</c:v>
                </c:pt>
                <c:pt idx="14">
                  <c:v>3.48</c:v>
                </c:pt>
                <c:pt idx="15">
                  <c:v>67.39</c:v>
                </c:pt>
                <c:pt idx="16">
                  <c:v>0</c:v>
                </c:pt>
                <c:pt idx="17">
                  <c:v>42.39</c:v>
                </c:pt>
                <c:pt idx="18">
                  <c:v>24.64</c:v>
                </c:pt>
                <c:pt idx="19">
                  <c:v>36.96</c:v>
                </c:pt>
                <c:pt idx="20">
                  <c:v>80.43</c:v>
                </c:pt>
              </c:numCache>
            </c:numRef>
          </c:val>
        </c:ser>
        <c:gapWidth val="150"/>
        <c:overlap val="0"/>
        <c:axId val="45733733"/>
        <c:axId val="97734097"/>
      </c:barChart>
      <c:catAx>
        <c:axId val="45733733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97734097"/>
        <c:crosses val="autoZero"/>
        <c:auto val="1"/>
        <c:lblAlgn val="ctr"/>
        <c:lblOffset val="100"/>
        <c:noMultiLvlLbl val="0"/>
      </c:catAx>
      <c:valAx>
        <c:axId val="97734097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45733733"/>
        <c:crosses val="autoZero"/>
        <c:crossBetween val="between"/>
      </c:valAx>
      <c:spPr>
        <a:solidFill>
          <a:srgbClr val="ffffff"/>
        </a:solidFill>
        <a:ln w="0">
          <a:noFill/>
        </a:ln>
      </c:spPr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autoTitleDeleted val="1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понизили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5"/>
                <c:pt idx="0">
                  <c:v>9-е классы</c:v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5"/>
                <c:pt idx="1">
                  <c:v>0.9111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подтвердили</c:v>
                </c:pt>
              </c:strCache>
            </c:strRef>
          </c:tx>
          <c:spPr>
            <a:solidFill>
              <a:srgbClr val="c0504d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5"/>
                <c:pt idx="0">
                  <c:v>9-е классы</c:v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</c:strCache>
            </c:strRef>
          </c:cat>
          <c:val>
            <c:numRef>
              <c:f>1</c:f>
              <c:numCache>
                <c:formatCode>General</c:formatCode>
                <c:ptCount val="5"/>
                <c:pt idx="1">
                  <c:v>0.0889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повысили</c:v>
                </c:pt>
              </c:strCache>
            </c:strRef>
          </c:tx>
          <c:spPr>
            <a:solidFill>
              <a:srgbClr val="9bbb59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5"/>
                <c:pt idx="0">
                  <c:v>9-е классы</c:v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</c:strCache>
            </c:strRef>
          </c:cat>
          <c:val>
            <c:numRef>
              <c:f>2</c:f>
              <c:numCache>
                <c:formatCode>General</c:formatCode>
                <c:ptCount val="5"/>
                <c:pt idx="1">
                  <c:v>0</c:v>
                </c:pt>
              </c:numCache>
            </c:numRef>
          </c:val>
        </c:ser>
        <c:ser>
          <c:idx val="3"/>
          <c:order val="3"/>
          <c:tx>
            <c:strRef>
              <c:f>label 3</c:f>
              <c:strCache>
                <c:ptCount val="1"/>
                <c:pt idx="0">
                  <c:v>Серия4</c:v>
                </c:pt>
              </c:strCache>
            </c:strRef>
          </c:tx>
          <c:spPr>
            <a:solidFill>
              <a:srgbClr val="8064a2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5"/>
                <c:pt idx="0">
                  <c:v>9-е классы</c:v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</c:strCache>
            </c:strRef>
          </c:cat>
          <c:val>
            <c:numRef>
              <c:f>3</c:f>
              <c:numCache>
                <c:formatCode>General</c:formatCode>
                <c:ptCount val="5"/>
              </c:numCache>
            </c:numRef>
          </c:val>
        </c:ser>
        <c:gapWidth val="150"/>
        <c:shape val="cylinder"/>
        <c:axId val="84394673"/>
        <c:axId val="7822362"/>
        <c:axId val="0"/>
      </c:bar3DChart>
      <c:catAx>
        <c:axId val="84394673"/>
        <c:scaling>
          <c:orientation val="minMax"/>
        </c:scaling>
        <c:delete val="0"/>
        <c:axPos val="b"/>
        <c:numFmt formatCode="[$-419]dd/mm/yyyy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7822362"/>
        <c:crosses val="autoZero"/>
        <c:auto val="1"/>
        <c:lblAlgn val="ctr"/>
        <c:lblOffset val="100"/>
        <c:noMultiLvlLbl val="0"/>
      </c:catAx>
      <c:valAx>
        <c:axId val="7822362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4394673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autoTitleDeleted val="1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понизили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4"/>
                <c:pt idx="0">
                  <c:v>9-е классы</c:v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1">
                  <c:v>0.9111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подтвердили</c:v>
                </c:pt>
              </c:strCache>
            </c:strRef>
          </c:tx>
          <c:spPr>
            <a:solidFill>
              <a:srgbClr val="c0504d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4"/>
                <c:pt idx="0">
                  <c:v>9-е классы</c:v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</c:strCache>
            </c:strRef>
          </c:cat>
          <c:val>
            <c:numRef>
              <c:f>1</c:f>
              <c:numCache>
                <c:formatCode>General</c:formatCode>
                <c:ptCount val="4"/>
                <c:pt idx="1">
                  <c:v>0.0889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повысили</c:v>
                </c:pt>
              </c:strCache>
            </c:strRef>
          </c:tx>
          <c:spPr>
            <a:solidFill>
              <a:srgbClr val="9bbb59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4"/>
                <c:pt idx="0">
                  <c:v>9-е классы</c:v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</c:strCache>
            </c:strRef>
          </c:cat>
          <c:val>
            <c:numRef>
              <c:f>2</c:f>
              <c:numCache>
                <c:formatCode>General</c:formatCode>
                <c:ptCount val="4"/>
                <c:pt idx="1">
                  <c:v>0</c:v>
                </c:pt>
              </c:numCache>
            </c:numRef>
          </c:val>
        </c:ser>
        <c:ser>
          <c:idx val="3"/>
          <c:order val="3"/>
          <c:tx>
            <c:strRef>
              <c:f>label 3</c:f>
              <c:strCache>
                <c:ptCount val="1"/>
                <c:pt idx="0">
                  <c:v>Серия4</c:v>
                </c:pt>
              </c:strCache>
            </c:strRef>
          </c:tx>
          <c:spPr>
            <a:solidFill>
              <a:srgbClr val="8064a2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4"/>
                <c:pt idx="0">
                  <c:v>9-е классы</c:v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</c:strCache>
            </c:strRef>
          </c:cat>
          <c:val>
            <c:numRef>
              <c:f>3</c:f>
              <c:numCache>
                <c:formatCode>General</c:formatCode>
                <c:ptCount val="4"/>
              </c:numCache>
            </c:numRef>
          </c:val>
        </c:ser>
        <c:gapWidth val="150"/>
        <c:shape val="cylinder"/>
        <c:axId val="80698359"/>
        <c:axId val="93122487"/>
        <c:axId val="0"/>
      </c:bar3DChart>
      <c:catAx>
        <c:axId val="80698359"/>
        <c:scaling>
          <c:orientation val="minMax"/>
        </c:scaling>
        <c:delete val="0"/>
        <c:axPos val="b"/>
        <c:numFmt formatCode="[$-419]dd/mm/yyyy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93122487"/>
        <c:crosses val="autoZero"/>
        <c:auto val="1"/>
        <c:lblAlgn val="ctr"/>
        <c:lblOffset val="100"/>
        <c:noMultiLvlLbl val="0"/>
      </c:catAx>
      <c:valAx>
        <c:axId val="93122487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0698359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autoTitleDeleted val="1"/>
    <c:view3D>
      <c:rotX val="15"/>
      <c:rotY val="20"/>
      <c:rAngAx val="1"/>
      <c:perspective val="30"/>
    </c:view3D>
    <c:floor>
      <c:spPr>
        <a:noFill/>
        <a:ln w="9360">
          <a:solidFill>
            <a:srgbClr val="878787"/>
          </a:solidFill>
          <a:round/>
        </a:ln>
      </c:spPr>
    </c:floor>
    <c:sideWall>
      <c:spPr>
        <a:noFill/>
        <a:ln w="9360">
          <a:solidFill>
            <a:srgbClr val="878787"/>
          </a:solidFill>
          <a:round/>
        </a:ln>
      </c:spPr>
    </c:sideWall>
    <c:backWall>
      <c:spPr>
        <a:noFill/>
        <a:ln w="9360">
          <a:solidFill>
            <a:srgbClr val="878787"/>
          </a:solidFill>
          <a:round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понизили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4"/>
                <c:pt idx="0">
                  <c:v>9-е классы</c:v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1">
                  <c:v>0.9111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подтвердили</c:v>
                </c:pt>
              </c:strCache>
            </c:strRef>
          </c:tx>
          <c:spPr>
            <a:solidFill>
              <a:srgbClr val="c0504d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4"/>
                <c:pt idx="0">
                  <c:v>9-е классы</c:v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</c:strCache>
            </c:strRef>
          </c:cat>
          <c:val>
            <c:numRef>
              <c:f>1</c:f>
              <c:numCache>
                <c:formatCode>General</c:formatCode>
                <c:ptCount val="4"/>
                <c:pt idx="1">
                  <c:v>0.0889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повысили</c:v>
                </c:pt>
              </c:strCache>
            </c:strRef>
          </c:tx>
          <c:spPr>
            <a:solidFill>
              <a:srgbClr val="9bbb59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4"/>
                <c:pt idx="0">
                  <c:v>9-е классы</c:v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</c:strCache>
            </c:strRef>
          </c:cat>
          <c:val>
            <c:numRef>
              <c:f>2</c:f>
              <c:numCache>
                <c:formatCode>General</c:formatCode>
                <c:ptCount val="4"/>
                <c:pt idx="1">
                  <c:v>0</c:v>
                </c:pt>
              </c:numCache>
            </c:numRef>
          </c:val>
        </c:ser>
        <c:ser>
          <c:idx val="3"/>
          <c:order val="3"/>
          <c:tx>
            <c:strRef>
              <c:f>label 3</c:f>
              <c:strCache>
                <c:ptCount val="1"/>
                <c:pt idx="0">
                  <c:v>Серия4</c:v>
                </c:pt>
              </c:strCache>
            </c:strRef>
          </c:tx>
          <c:spPr>
            <a:solidFill>
              <a:srgbClr val="8064a2"/>
            </a:solidFill>
            <a:ln w="0">
              <a:noFill/>
            </a:ln>
          </c:spPr>
          <c:invertIfNegative val="0"/>
          <c:dLbls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Arial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0"/>
            <c:separator>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4"/>
                <c:pt idx="0">
                  <c:v>9-е классы</c:v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</c:strCache>
            </c:strRef>
          </c:cat>
          <c:val>
            <c:numRef>
              <c:f>3</c:f>
              <c:numCache>
                <c:formatCode>General</c:formatCode>
                <c:ptCount val="4"/>
              </c:numCache>
            </c:numRef>
          </c:val>
        </c:ser>
        <c:gapWidth val="150"/>
        <c:shape val="cylinder"/>
        <c:axId val="24244917"/>
        <c:axId val="10772334"/>
        <c:axId val="0"/>
      </c:bar3DChart>
      <c:catAx>
        <c:axId val="24244917"/>
        <c:scaling>
          <c:orientation val="minMax"/>
        </c:scaling>
        <c:delete val="0"/>
        <c:axPos val="b"/>
        <c:numFmt formatCode="[$-419]dd/mm/yyyy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10772334"/>
        <c:crosses val="autoZero"/>
        <c:auto val="1"/>
        <c:lblAlgn val="ctr"/>
        <c:lblOffset val="100"/>
        <c:noMultiLvlLbl val="0"/>
      </c:catAx>
      <c:valAx>
        <c:axId val="10772334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24244917"/>
        <c:crosses val="autoZero"/>
        <c:crossBetween val="between"/>
      </c:valAx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30DD18-D812-4921-894B-0040A21E7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Application>LibreOffice/7.0.3.1$Windows_X86_64 LibreOffice_project/d7547858d014d4cf69878db179d326fc3483e082</Application>
  <Pages>5</Pages>
  <Words>782</Words>
  <Characters>5491</Characters>
  <CharactersWithSpaces>6234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2020-11-30T14:03:00Z</dcterms:created>
  <dc:creator>user</dc:creator>
  <dc:description/>
  <dc:language>ru-RU</dc:language>
  <cp:lastModifiedBy/>
  <dcterms:modified xsi:type="dcterms:W3CDTF">2021-03-29T14:53:53Z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