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8"/>
          <w:szCs w:val="28"/>
        </w:rPr>
        <w:t>Анализ проведения ВПР</w:t>
      </w:r>
      <w:r>
        <w:rPr>
          <w:rFonts w:cs="Times New Roman" w:ascii="Times New Roman" w:hAnsi="Times New Roman"/>
          <w:b/>
          <w:sz w:val="32"/>
          <w:szCs w:val="32"/>
        </w:rPr>
        <w:t xml:space="preserve"> на основе статистической информации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МАОУ «СОШ №30 имени 10-го гвардейского УДТК»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2017-2018 уч.г.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4 класс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</w:t>
      </w:r>
      <w:r>
        <w:rPr>
          <w:rFonts w:cs="Times New Roman" w:ascii="Times New Roman" w:hAnsi="Times New Roman"/>
          <w:b/>
          <w:sz w:val="28"/>
          <w:szCs w:val="28"/>
        </w:rPr>
        <w:t>Русский язык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 xml:space="preserve">1.Доступность качественного образования </w:t>
      </w:r>
    </w:p>
    <w:p>
      <w:pPr>
        <w:pStyle w:val="ListParagraph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Показатели «Среднее арифметическое», «Медиана» и «Мода» почти совпадают. </w:t>
      </w:r>
    </w:p>
    <w:p>
      <w:pPr>
        <w:pStyle w:val="ListParagraph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гистограмме отражено распределение первичных баллов близкое к нормальному, хотя есть небольшой сдвиг моды и медианы вправо относительно среднего балла – в область высоких баллов – учащимся было «легко» решить задания. </w:t>
      </w:r>
    </w:p>
    <w:p>
      <w:pPr>
        <w:pStyle w:val="ListParagraph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2. Объективность результатов, наличие маркеров необъективности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Результаты объективны.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3. Наличие аномальных результатов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По графику распределения по первичным баллам видны «выбросы»  на «переходных» баллах между отметками «двойка-тройка», «тройка-четвёрка» - 16б. и 21б.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4. Доля учащихся в «зоне риска» неуспешности результатов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В зоне «риска» 3 человека.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5. Распределение обучающихся по уровням подготовки: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На графике общие проблемы связаны с решением заданий 2, 5, 7, 12(1), 13(1), 15(1). Для группы с низким уровнем подготовки («2») характерны дефициты, связанные с заданиями №1, 3, 7, 14, 16, 19.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6. Типичные учебные затруднения обучающихся по учебным предметам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Учебные затруднения вызвали задания по критериям К15(2)-смысловое чтение и К8(6)- определение темы и главной мысли.</w:t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Выводы: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вид гистограммы по русскому языку в 4 классе почти соответствует нормальному распределению первичных баллов; 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фиксируются «пики» на границе перехода от одной отметки в другую;</w:t>
      </w:r>
    </w:p>
    <w:p>
      <w:pPr>
        <w:pStyle w:val="Normal"/>
        <w:spacing w:lineRule="auto" w:line="240" w:before="0"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-  отмечается «натаскивание» на выполнение отдельных заданий.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Математика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 xml:space="preserve">1.Доступность качественного образования </w:t>
      </w:r>
    </w:p>
    <w:p>
      <w:pPr>
        <w:pStyle w:val="ListParagraph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Показатели «Среднее арифметическое», «Медиана» и «Мода» почти совпадают. </w:t>
      </w:r>
    </w:p>
    <w:p>
      <w:pPr>
        <w:pStyle w:val="ListParagraph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гистограмме отражено распределение первичных баллов близкое к нормальному, хотя есть небольшой сдвиг моды и медианы вправо относительно среднего балла – в область высоких баллов – учащимся было «легко» решить задания. </w:t>
      </w:r>
    </w:p>
    <w:p>
      <w:pPr>
        <w:pStyle w:val="ListParagraph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2. Объективность результатов, наличие маркеров необъективности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Результаты объективны.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3. Наличие аномальных результатов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По графику распределения по первичным баллам видны «выбросы»  на «переходных» баллах между отметками «двойка-тройка», «тройка-четвёрка», «четвёрка-пятёрка» - 9б. -12б.-16б.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4. Доля учащихся в «зоне риска» неуспешности результатов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В зоне «риска» 4 человека.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5. Распределение обучающихся по уровням подготовки: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На графике общие проблемы связаны с решением заданий № 6,14 (построение геометрических фигур и решение задач в 3-4 действия). Для группы с низким уровнем подготовки («2») характерны дефициты, связанные с заданиями № 4, 5, 6, 7, 9, 10, 11, 12, 13.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6. Типичные учебные затруднения обучающихся по учебным предметам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Учебные затруднения вызвали задания по критериям К5(1), К5(2), К11:</w:t>
      </w:r>
    </w:p>
    <w:p>
      <w:pPr>
        <w:pStyle w:val="ListParagraph"/>
        <w:widowControl w:val="false"/>
        <w:numPr>
          <w:ilvl w:val="0"/>
          <w:numId w:val="6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Умение исследовать, распознавать геометрические фигуры. Вычислять периметр треугольника, прямоугольника и квадрата, площадь прямоугольника и квадрата;</w:t>
      </w:r>
    </w:p>
    <w:p>
      <w:pPr>
        <w:pStyle w:val="ListParagraph"/>
        <w:widowControl w:val="false"/>
        <w:numPr>
          <w:ilvl w:val="0"/>
          <w:numId w:val="6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Умение изображать геометрические фигуры. Выполнять построение геометрических фигур с заданными измерениями (отрезок, квадрат, прямоугольник) с помощью линейки, угольника;</w:t>
      </w:r>
    </w:p>
    <w:p>
      <w:pPr>
        <w:pStyle w:val="ListParagraph"/>
        <w:widowControl w:val="false"/>
        <w:numPr>
          <w:ilvl w:val="0"/>
          <w:numId w:val="6"/>
        </w:numPr>
        <w:spacing w:lineRule="auto" w:line="240" w:before="0" w:after="0"/>
        <w:contextualSpacing/>
        <w:jc w:val="both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Овладение основами логического и алгоритмического мышления. Решать задачи в 3–4 действия.</w:t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Выводы: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вид гистограммы по математике в 4 классе почти соответствует нормальному распределению первичных баллов; 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фиксируются «пики» на границе перехода от одной отметки в другую;</w:t>
      </w:r>
    </w:p>
    <w:p>
      <w:pPr>
        <w:pStyle w:val="Normal"/>
        <w:spacing w:lineRule="auto" w:line="240" w:before="0"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-  отмечается «натаскивание» на выполнение отдельных заданий;</w:t>
      </w:r>
    </w:p>
    <w:p>
      <w:pPr>
        <w:pStyle w:val="Normal"/>
        <w:spacing w:lineRule="auto" w:line="240" w:before="0"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- учебные дефициты на знание дробей и геометрических фигур.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Окружающий мир</w:t>
      </w:r>
    </w:p>
    <w:p>
      <w:pPr>
        <w:pStyle w:val="Normal"/>
        <w:spacing w:lineRule="auto" w:line="240" w:before="0" w:after="0"/>
        <w:ind w:firstLine="567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 xml:space="preserve">1.Доступность качественного образования </w:t>
      </w:r>
    </w:p>
    <w:p>
      <w:pPr>
        <w:pStyle w:val="ListParagraph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Показатели «Среднее арифметическое», «Медиана» и «Мода» разные. </w:t>
      </w:r>
    </w:p>
    <w:p>
      <w:pPr>
        <w:pStyle w:val="ListParagraph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гистограмме отражено скошенное распределение первичных баллов: сдвиг моды и медианы вправо относительно среднего балла (мода &gt; медианы &gt; среднего) – в область высоких баллов – учащимся было «легко» решить задания. </w:t>
      </w:r>
    </w:p>
    <w:p>
      <w:pPr>
        <w:pStyle w:val="ListParagraph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2. Объективность результатов, наличие маркеров необъективности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Результаты объективны.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3. Наличие аномальных результатов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По графику распределения по первичным баллам видны «выбросы»  на «переходных» баллах между отметками «тройка-четвёрка»- на 19б.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4. Доля учащихся в «зоне риска» неуспешности результатов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В зоне «риска» 5 человек.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5. Распределение обучающихся по уровням подготовки: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На графике общие проблемы связаны с решением заданий № 3,10, 12, 16, 18.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6. Типичные учебные затруднения обучающихся по учебным предметам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Учебные затруднения вызвали задания по критериям К3(1),  К6(3), К7(2), К9(3), К10(2):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овладение начальными сведениями о сущности и особенностях объектов, процессов и явлений действительности (природных, социальных, культурных, технических и др.);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проводить несложные наблюдения в окружающей среде и ставить опыты, используя простейшее лабораторное оборудование; создавать и преобразовывать модели и схемы для решения задач;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использовать знаково</w:t>
        <w:softHyphen/>
        <w:t>символические средства, в том числе модели, для решения задач/ выполнять правила безопасного поведения в доме, на улице, природной среде;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осознавать свою неразрывную связь с окружающими социальными группами.</w:t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Выводы: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вид гистограммы по окружающему миру в 4 классе не соответствует нормальному распределению первичных баллов; 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фиксируются «пики» на границе перехода от одной отметки в другую;</w:t>
      </w:r>
    </w:p>
    <w:p>
      <w:pPr>
        <w:pStyle w:val="Normal"/>
        <w:spacing w:lineRule="auto" w:line="240" w:before="0"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-  отмечается «натаскивание» на отдельные задания;</w:t>
      </w:r>
    </w:p>
    <w:p>
      <w:pPr>
        <w:pStyle w:val="Normal"/>
        <w:spacing w:lineRule="auto" w:line="240" w:before="0"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- учебные дефициты на проведение наблюдений и опытов;</w:t>
      </w:r>
    </w:p>
    <w:p>
      <w:pPr>
        <w:pStyle w:val="Normal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 xml:space="preserve">- </w:t>
      </w:r>
      <w:r>
        <w:rPr>
          <w:rFonts w:eastAsia="Calibri" w:cs="Times New Roman" w:ascii="Times New Roman" w:hAnsi="Times New Roman"/>
          <w:sz w:val="28"/>
          <w:szCs w:val="28"/>
          <w:lang w:eastAsia="ru-RU"/>
        </w:rPr>
        <w:t>четвероклассников школы по окружающему миру находятся в зоне риска</w:t>
      </w:r>
      <w:r>
        <w:rPr>
          <w:rFonts w:cs="Times New Roman" w:ascii="Times New Roman" w:hAnsi="Times New Roman"/>
          <w:sz w:val="28"/>
          <w:szCs w:val="28"/>
          <w:lang w:eastAsia="ru-RU"/>
        </w:rPr>
        <w:t>, имея низкие результаты</w:t>
      </w:r>
      <w:r>
        <w:rPr>
          <w:rFonts w:eastAsia="Calibri"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jc w:val="both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  <w:t>Рекомендации:</w:t>
      </w:r>
    </w:p>
    <w:p>
      <w:pPr>
        <w:pStyle w:val="Normal"/>
        <w:jc w:val="both"/>
        <w:rPr>
          <w:rFonts w:ascii="Times New Roman" w:hAnsi="Times New Roman" w:eastAsia="Calibri" w:cs="Times New Roman"/>
          <w:i/>
          <w:i/>
          <w:iCs/>
          <w:sz w:val="28"/>
          <w:szCs w:val="28"/>
        </w:rPr>
      </w:pPr>
      <w:r>
        <w:rPr>
          <w:rFonts w:eastAsia="Calibri" w:cs="Times New Roman" w:ascii="Times New Roman" w:hAnsi="Times New Roman"/>
          <w:i/>
          <w:iCs/>
          <w:sz w:val="28"/>
          <w:szCs w:val="28"/>
        </w:rPr>
        <w:t>Педагогам, реализующим программы начального общего образования:</w:t>
      </w:r>
    </w:p>
    <w:p>
      <w:pPr>
        <w:pStyle w:val="Normal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1. проанализировать результаты ВПР и провести поэлементный анализ уровня достижения планируемых результатов обучения, установить дефициты в овладении базовыми знаниями и умениями как для каждого учащегося, так и для класса в целом;</w:t>
      </w:r>
    </w:p>
    <w:p>
      <w:pPr>
        <w:pStyle w:val="Normal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2. проектировать и проводить уроки в логике системно-деятельностного подхода;</w:t>
      </w:r>
    </w:p>
    <w:p>
      <w:pPr>
        <w:pStyle w:val="Normal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3. с обучающимися, показавшими  низкий уровень выполнения проверочной работы, организовать индивидуальные, групповые занятия по отработке тем, условно определёнными как «дефицитные»;</w:t>
      </w:r>
    </w:p>
    <w:p>
      <w:pPr>
        <w:pStyle w:val="Normal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4. рассмотреть и провести детальный анализ результатов ВПР на заседании ШМО начальных классов;</w:t>
      </w:r>
    </w:p>
    <w:p>
      <w:pPr>
        <w:pStyle w:val="Normal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5. использовать результаты анализа для совершенствования методики преподавания русского языка, математики, окружающего мира в начальной школе;</w:t>
      </w:r>
    </w:p>
    <w:p>
      <w:pPr>
        <w:pStyle w:val="Normal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6. учителям, работающим в 4 классах в 2018-2019 учебном году, проанализировать задания проверочных работ, результаты их выполнения и спланировать в рабочих программах работу по подготовке учащихся к всероссийским проверочным работам; на уроках включать упражнения из примерных проверочных работ, тренировать учащихся в выполнении подобных заданий; проводить работу по консультированию родителей обучающихся; использовать Интернет при работе обучающихся на уроках (презентации, интерактивные задания из проверочных работ);</w:t>
      </w:r>
    </w:p>
    <w:p>
      <w:pPr>
        <w:pStyle w:val="Normal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7. замдиректора по УВР составить общий план мероприятий по подготовке к всероссийским проверочным работам на 2018-2019 учебный год;</w:t>
      </w:r>
    </w:p>
    <w:p>
      <w:pPr>
        <w:pStyle w:val="Normal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8. на школьном сайте, на родительских собраниях своевременно освещать вопросы по подготовке к ВПР учащихся 4 классов.</w:t>
      </w:r>
    </w:p>
    <w:p>
      <w:pPr>
        <w:pStyle w:val="ListParagraph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567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sz w:val="28"/>
          <w:szCs w:val="28"/>
          <w:lang w:eastAsia="ru-RU"/>
        </w:rPr>
        <w:t>5 класс</w:t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ListParagraph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567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sz w:val="28"/>
          <w:szCs w:val="28"/>
          <w:lang w:eastAsia="ru-RU"/>
        </w:rPr>
        <w:t>Русский язык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 xml:space="preserve">1.Доступность качественного образования </w:t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Показатели «Среднее арифметическое», «Медиана» и «Мода» разные. </w:t>
      </w:r>
    </w:p>
    <w:p>
      <w:pPr>
        <w:pStyle w:val="ListParagraph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гистограмме отражено скошенное распределение первичных баллов: сдвиг моды и медианы влево относительно среднего балла (мода &lt; медианы &lt; среднего) – в область низких баллов – уровень сложности КИМ для обучающихся оказался достаточно высоким, уровень подготовки учащихся недостаточен, учащимся было «трудно» решить задания. </w:t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2. Объективность результатов, наличие маркеров необъективности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Результаты объективны.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3. Наличие аномальных результатов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По графику распределения по первичным баллам видны «выбросы»  на «переходных» баллах между отметками «двойка-тройка» на 19б.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4. Доля учащихся в «зоне риска» неуспешности результатов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В зоне «риска» 15 человек.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5. Распределение обучающихся по уровням подготовки: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На графике общие проблемы связаны с решением заданий  1, 2, 4, 6, 7, 12, 14,16, 17, 19. Для группы с низким уровнем подготовки («2») характерны дефициты, связанные с заданиями № 1, 2, 4, 6, 7, 10, 11, 12, 13, 14, 15, 16, 17, 18, 19, 20.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6. Типичные учебные затруднения обучающихся по учебным предметам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Учебные затруднения вызвали задания по критериям 1К(1), 1К(2), 2К(1), 2К(3), 2К(4), К5(1), К5(2), К6(1), К6(2), К7(1), К7(2), К8, К9, К10, К11:</w:t>
      </w:r>
    </w:p>
    <w:p>
      <w:pPr>
        <w:pStyle w:val="Normal"/>
        <w:ind w:firstLine="567"/>
        <w:jc w:val="both"/>
        <w:rPr>
          <w:rFonts w:ascii="Times New Roman" w:hAnsi="Times New Roman" w:eastAsia="Calibri" w:cs="Times New Roman"/>
          <w:color w:val="FF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Совершенствование видов речевой деятельности (чтения), обеспечивающих эффективное овладение разными учебными предметами; расширение и систематизация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 формирование навыков проведения многоаспектного анализа текста; овладение основными стилистическими ресурсами лексики и фразеологии языка, основными нормами литературного языка; приобретение опыта их использования в речевой практике при создании письменных высказываний. 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функционально-смысловых типов речи и функциональных разновидностей языка; анализировать текст с точки зрения его принадлежности к функционально-смысловому типу речи и функциональной разновидности языка </w:t>
      </w:r>
      <w:r>
        <w:rPr>
          <w:rFonts w:eastAsia="Calibri" w:cs="Times New Roman" w:ascii="Times New Roman" w:hAnsi="Times New Roman"/>
          <w:color w:val="FF0000"/>
          <w:sz w:val="28"/>
          <w:szCs w:val="28"/>
        </w:rPr>
        <w:t>– 4%.</w:t>
      </w:r>
    </w:p>
    <w:p>
      <w:pPr>
        <w:pStyle w:val="Normal"/>
        <w:ind w:firstLine="567"/>
        <w:jc w:val="both"/>
        <w:rPr>
          <w:rFonts w:ascii="Times New Roman" w:hAnsi="Times New Roman" w:eastAsia="Calibri" w:cs="Times New Roman"/>
          <w:color w:val="FF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Проводить фонетический анализ слова; проводить морфемный анализ слов – </w:t>
      </w:r>
      <w:r>
        <w:rPr>
          <w:rFonts w:eastAsia="Calibri" w:cs="Times New Roman" w:ascii="Times New Roman" w:hAnsi="Times New Roman"/>
          <w:color w:val="FF0000"/>
          <w:sz w:val="28"/>
          <w:szCs w:val="28"/>
        </w:rPr>
        <w:t>10%.</w:t>
      </w:r>
    </w:p>
    <w:p>
      <w:pPr>
        <w:pStyle w:val="Normal"/>
        <w:ind w:firstLine="567"/>
        <w:jc w:val="both"/>
        <w:rPr>
          <w:rFonts w:ascii="Times New Roman" w:hAnsi="Times New Roman" w:eastAsia="Calibri" w:cs="Times New Roman"/>
          <w:color w:val="FF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Проводить морфологический анализ слова; проводить синтаксический анализ словосочетания и предложения – </w:t>
      </w:r>
      <w:r>
        <w:rPr>
          <w:rFonts w:eastAsia="Calibri" w:cs="Times New Roman" w:ascii="Times New Roman" w:hAnsi="Times New Roman"/>
          <w:color w:val="FF0000"/>
          <w:sz w:val="28"/>
          <w:szCs w:val="28"/>
        </w:rPr>
        <w:t>13%.</w:t>
      </w:r>
    </w:p>
    <w:p>
      <w:pPr>
        <w:pStyle w:val="Normal"/>
        <w:ind w:firstLine="567"/>
        <w:jc w:val="both"/>
        <w:rPr>
          <w:rFonts w:ascii="Times New Roman" w:hAnsi="Times New Roman" w:eastAsia="Calibri" w:cs="Times New Roman"/>
          <w:color w:val="FF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Анализировать различные виды словосочетаний и предложений с точки зрения их структурно-смысловой организации и функциональных особенностей; соблюдать основные языковые нормы в письменной речи; опираться на грамматико-интонационный анализ при объяснении расстановки знаков препинания в предложении – </w:t>
      </w:r>
      <w:r>
        <w:rPr>
          <w:rFonts w:eastAsia="Calibri" w:cs="Times New Roman" w:ascii="Times New Roman" w:hAnsi="Times New Roman"/>
          <w:color w:val="FF0000"/>
          <w:sz w:val="28"/>
          <w:szCs w:val="28"/>
        </w:rPr>
        <w:t>13%.</w:t>
      </w:r>
    </w:p>
    <w:p>
      <w:pPr>
        <w:pStyle w:val="Normal"/>
        <w:ind w:firstLine="567"/>
        <w:jc w:val="both"/>
        <w:rPr>
          <w:rFonts w:ascii="Times New Roman" w:hAnsi="Times New Roman" w:eastAsia="Calibri" w:cs="Times New Roman"/>
          <w:color w:val="FF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Анализировать различные виды словосочетаний и предложений с точки зрения их структурно- смысловой организации и функциональных особенностей; соблюдать основные языковые нормы в письменной речи; опираться на грамматико-интонационный анализ при объяснении расстановки знаков препинания в предложении </w:t>
      </w:r>
      <w:r>
        <w:rPr>
          <w:rFonts w:eastAsia="Calibri" w:cs="Times New Roman" w:ascii="Times New Roman" w:hAnsi="Times New Roman"/>
          <w:color w:val="FF0000"/>
          <w:sz w:val="28"/>
          <w:szCs w:val="28"/>
        </w:rPr>
        <w:t>– 15%.</w:t>
      </w:r>
    </w:p>
    <w:p>
      <w:pPr>
        <w:pStyle w:val="Normal"/>
        <w:ind w:firstLine="567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Совершенствование видов речевой деятельности (чтения, письма), обеспечивающих эффективное овладение разными учебными предметами и взаимодействие с окружающими людьми; расширение и систематизация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 овладение основными нормами литературного языка (пунктуационными) – 20%.</w:t>
      </w:r>
    </w:p>
    <w:p>
      <w:pPr>
        <w:pStyle w:val="Normal"/>
        <w:ind w:firstLine="567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Анализировать различные виды словосочетаний и предложений с точки зрения их структурно-смысловой организации и функциональных особенностей; соблюдать основные языковые нормы в письменной речи; опираться на грамматико-интонационный анализ при объяснении расстановки знаков препинания в предложении – 22%.</w:t>
      </w:r>
    </w:p>
    <w:p>
      <w:pPr>
        <w:pStyle w:val="Normal"/>
        <w:ind w:firstLine="567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овладение основными нормами литературного языка (орфографическими, пунктуационными); стремление к речевому самосовершенствованию – 25%.</w:t>
      </w:r>
    </w:p>
    <w:p>
      <w:pPr>
        <w:pStyle w:val="Normal"/>
        <w:ind w:firstLine="567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Совершенствование видов речевой деятельности (чтения, письма), обеспечивающих эффективное овладение разными учебными предметами и взаимодействие с окружающими людьми; расширение и систематизация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языка;овладение основными нормами литературного языка (пунктуационными) – 28%.</w:t>
      </w:r>
    </w:p>
    <w:p>
      <w:pPr>
        <w:pStyle w:val="Normal"/>
        <w:ind w:firstLine="567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Совершенствование видов речевой деятельности (чтения), обеспечивающих эффективное овладение разными учебными предметами; формирование навыков проведения многоаспектного анализа текста; овладение основными стилистическими ресурсами лексики и фразеологии языка, основными нормами литературного языка; приобретение опыта их использования в речевой практике при создании письменных высказываний. 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функционально-смысловых типов речи и функциональных разновидностей языка; анализировать текст с точки зрения его темы, цели, основной мысли, основной и дополнительной информации – 28%.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Совершенствование видов речевой деятельности (чтения, письма), обеспечивающих эффективное овладение разными учебными предметами – 31%.</w:t>
      </w:r>
    </w:p>
    <w:p>
      <w:pPr>
        <w:pStyle w:val="ListParagraph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Выводы: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вид гистограммы по русскому языку в 5 классе не соответствует нормальному распределению первичных баллов; 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фиксируются «пики» на границе перехода от одной отметки в другую;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 xml:space="preserve">               </w:t>
      </w:r>
      <w:r>
        <w:rPr>
          <w:lang w:eastAsia="ru-RU"/>
        </w:rPr>
        <w:t xml:space="preserve">-  </w:t>
      </w:r>
      <w:r>
        <w:rPr>
          <w:rFonts w:eastAsia="Calibri" w:cs="Times New Roman" w:ascii="Times New Roman" w:hAnsi="Times New Roman"/>
          <w:sz w:val="28"/>
          <w:szCs w:val="28"/>
          <w:lang w:eastAsia="ru-RU"/>
        </w:rPr>
        <w:t>результаты пятиклассников школы по русскому языку находятся в зоне риска</w:t>
      </w:r>
      <w:r>
        <w:rPr>
          <w:rFonts w:cs="Times New Roman" w:ascii="Times New Roman" w:hAnsi="Times New Roman"/>
          <w:sz w:val="28"/>
          <w:szCs w:val="28"/>
          <w:lang w:eastAsia="ru-RU"/>
        </w:rPr>
        <w:t>;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-  </w:t>
      </w:r>
      <w:r>
        <w:rPr>
          <w:rFonts w:cs="Times New Roman" w:ascii="Times New Roman" w:hAnsi="Times New Roman"/>
          <w:sz w:val="28"/>
          <w:szCs w:val="28"/>
        </w:rPr>
        <w:t>обучающиеся показали низкий уровень при выполнении заданий, что свидетельствует о пробелах в знаниях по синтаксису: умении распознавать предложения с прямой речью, обращениями, сложные предложения и правильно ставить в них знаки препинания, пробелы в знаниях типов и стилей речи. Не умеют производить морфологический анализ слов. Низкая техника чтения не позволила понять текст, данный для анализа, и грамотно сформулировать  ответ на поставленный вопрос.</w:t>
      </w:r>
    </w:p>
    <w:p>
      <w:pPr>
        <w:pStyle w:val="3"/>
        <w:shd w:val="clear" w:color="auto" w:fill="auto"/>
        <w:spacing w:before="0" w:after="0"/>
        <w:ind w:right="40"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Уровень орфографической грамотности обучающихся 5 класса низкий. </w:t>
      </w:r>
      <w:r>
        <w:rPr>
          <w:sz w:val="28"/>
          <w:szCs w:val="28"/>
        </w:rPr>
        <w:t>Анализ работ выявил  основные ошибки, допущенные учащимися при работе с  текстом: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безударная гласная в корне, проверяемая ударением,  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проверяемые и непроверяемые согласные в корне  слова,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запятая при обращении,                                                                                                                                              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запятая при однородных членах предложения,                                                     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восклицательный знак в конце предложения,</w:t>
      </w:r>
    </w:p>
    <w:p>
      <w:pPr>
        <w:pStyle w:val="3"/>
        <w:numPr>
          <w:ilvl w:val="0"/>
          <w:numId w:val="2"/>
        </w:numPr>
        <w:shd w:val="clear" w:color="auto" w:fill="auto"/>
        <w:spacing w:lineRule="auto" w:line="240" w:before="0" w:after="0"/>
        <w:ind w:left="720" w:right="40" w:hanging="360"/>
        <w:jc w:val="both"/>
        <w:rPr>
          <w:sz w:val="28"/>
          <w:szCs w:val="28"/>
        </w:rPr>
      </w:pPr>
      <w:r>
        <w:rPr>
          <w:sz w:val="28"/>
          <w:szCs w:val="28"/>
        </w:rPr>
        <w:t>знаки препинания при  прямой речи.</w:t>
      </w:r>
    </w:p>
    <w:p>
      <w:pPr>
        <w:pStyle w:val="3"/>
        <w:shd w:val="clear" w:color="auto" w:fill="auto"/>
        <w:spacing w:before="0" w:after="0"/>
        <w:ind w:right="4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Обучающиеся невнимательны при списывании, неаккуратно пишут, пропускают слова, допускают орфографические ошибки.</w:t>
      </w:r>
    </w:p>
    <w:p>
      <w:pPr>
        <w:pStyle w:val="Normal"/>
        <w:spacing w:lineRule="auto" w:line="240" w:before="0" w:after="0"/>
        <w:ind w:firstLine="567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</w:t>
      </w:r>
      <w:r>
        <w:rPr>
          <w:rFonts w:cs="Times New Roman" w:ascii="Times New Roman" w:hAnsi="Times New Roman"/>
          <w:b/>
          <w:sz w:val="28"/>
          <w:szCs w:val="28"/>
        </w:rPr>
        <w:t>Математика</w:t>
      </w:r>
    </w:p>
    <w:p>
      <w:pPr>
        <w:pStyle w:val="Normal"/>
        <w:spacing w:lineRule="auto" w:line="240" w:before="0" w:after="0"/>
        <w:ind w:firstLine="567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 xml:space="preserve">1.Доступность качественного образования </w:t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Показатели «Среднее арифметическое», «Медиана» и «Мода» разные. </w:t>
      </w:r>
    </w:p>
    <w:p>
      <w:pPr>
        <w:pStyle w:val="ListParagraph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гистограмме отражено скошенное распределение первичных баллов: сдвиг моды и медианы влево относительно среднего балла (мода &lt; медианы &lt; среднего) – в область низких баллов – уровень сложности КИМ для обучающихся оказался достаточно высоким, уровень подготовки учащихся недостаточен, учащимся было «трудно» решить задания. </w:t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2. Объективность результатов, наличие маркеров необъективности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Результаты объективны.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3. Наличие аномальных результатов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По графику распределения по первичным баллам видно ненормальное распределение- ровное незнание программного материала.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4. Доля учащихся в «зоне риска» неуспешности результатов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В зоне «риска» 15 человек.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5. Распределение обучающихся по уровням подготовки: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На графике общие проблемы связаны с решением заданий  № 3, 6, 10, 14,16. Для группы с низким уровнем подготовки («2») характерны дефициты, связанные с заданиями № 1. 3, 4, 6, 7, 8, 9, 10, 11, 12, 13. 14, 15, 16.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6. Типичные учебные затруднения обучающихся по учебным предметам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Учебные затруднения вызвали задания по критериям  К3, К6, К7, 10, 12(2), К13, К14:</w:t>
      </w:r>
    </w:p>
    <w:p>
      <w:pPr>
        <w:pStyle w:val="Normal"/>
        <w:widowControl w:val="false"/>
        <w:numPr>
          <w:ilvl w:val="0"/>
          <w:numId w:val="8"/>
        </w:numPr>
        <w:suppressAutoHyphens w:val="true"/>
        <w:spacing w:lineRule="auto" w:line="240" w:before="0" w:after="0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Развитие представлений о числе и числовых системах от натуральных до действительных чисел. Оперировать на базовом уровне понятием «десятичная дробь» </w:t>
      </w:r>
      <w:r>
        <w:rPr>
          <w:rFonts w:eastAsia="Calibri" w:cs="Times New Roman" w:ascii="Times New Roman" w:hAnsi="Times New Roman"/>
          <w:color w:val="FF0000"/>
          <w:sz w:val="28"/>
          <w:szCs w:val="28"/>
        </w:rPr>
        <w:t>- 7%.</w:t>
      </w:r>
    </w:p>
    <w:p>
      <w:pPr>
        <w:pStyle w:val="Normal"/>
        <w:widowControl w:val="false"/>
        <w:numPr>
          <w:ilvl w:val="0"/>
          <w:numId w:val="8"/>
        </w:numPr>
        <w:suppressAutoHyphens w:val="true"/>
        <w:spacing w:lineRule="auto" w:line="240" w:before="0" w:after="0"/>
        <w:jc w:val="both"/>
        <w:rPr>
          <w:rFonts w:ascii="Times New Roman" w:hAnsi="Times New Roman"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Умение проводить логические обоснования, доказательства математических утверждений.</w:t>
      </w:r>
      <w:r>
        <w:rPr>
          <w:rFonts w:eastAsia="Calibri" w:cs="Times New Roman" w:ascii="Times New Roman" w:hAnsi="Times New Roman"/>
          <w:i/>
          <w:iCs/>
          <w:color w:val="000000"/>
          <w:sz w:val="28"/>
          <w:szCs w:val="28"/>
        </w:rPr>
        <w:t xml:space="preserve"> </w:t>
      </w:r>
      <w:r>
        <w:rPr>
          <w:rFonts w:eastAsia="Calibri" w:cs="Times New Roman" w:ascii="Times New Roman" w:hAnsi="Times New Roman"/>
          <w:iCs/>
          <w:color w:val="000000"/>
          <w:sz w:val="28"/>
          <w:szCs w:val="28"/>
        </w:rPr>
        <w:t>Решать простые и сложные задачи разных типов, а также задачи повышенной трудности -18%.</w:t>
      </w:r>
    </w:p>
    <w:p>
      <w:pPr>
        <w:pStyle w:val="Normal"/>
        <w:widowControl w:val="false"/>
        <w:numPr>
          <w:ilvl w:val="0"/>
          <w:numId w:val="8"/>
        </w:numPr>
        <w:suppressAutoHyphens w:val="true"/>
        <w:spacing w:lineRule="auto" w:line="240" w:before="0" w:after="0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Развитие пространственных представлений. Оперировать на базовом уровне понятиями: «прямоугольный параллелепипед», «куб», «шар» - 22%.</w:t>
      </w:r>
    </w:p>
    <w:p>
      <w:pPr>
        <w:pStyle w:val="Normal"/>
        <w:widowControl w:val="false"/>
        <w:numPr>
          <w:ilvl w:val="0"/>
          <w:numId w:val="8"/>
        </w:numPr>
        <w:suppressAutoHyphens w:val="true"/>
        <w:spacing w:lineRule="auto" w:line="240" w:before="0" w:after="0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Умение применять изученные понятия, результаты, методы для решения задач практического характера и задач из смежных дисциплин. Решать задачи разных типов (на работу, на движение), связывающих три величины; выделять эти величины и отношения между ними; знать различие скоростей объекта в стоячей воде, против течения и по течению реки – 22%</w:t>
      </w:r>
    </w:p>
    <w:p>
      <w:pPr>
        <w:pStyle w:val="Normal"/>
        <w:widowControl w:val="false"/>
        <w:numPr>
          <w:ilvl w:val="0"/>
          <w:numId w:val="8"/>
        </w:numPr>
        <w:suppressAutoHyphens w:val="true"/>
        <w:spacing w:lineRule="auto" w:line="240" w:before="0" w:after="0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Умение применять изученные понятия, результаты, методы для решения задач практического характера и задач из смежных дисциплин. Решать задачи на покупки, решать несложные логические задачи методом рассуждений – 26%.</w:t>
      </w:r>
    </w:p>
    <w:p>
      <w:pPr>
        <w:pStyle w:val="Normal"/>
        <w:widowControl w:val="false"/>
        <w:numPr>
          <w:ilvl w:val="0"/>
          <w:numId w:val="8"/>
        </w:numPr>
        <w:suppressAutoHyphens w:val="true"/>
        <w:spacing w:lineRule="auto" w:line="240" w:before="0" w:after="0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Развитие умений моделирования реальных ситуаций на языке геометрии, развитие изобразительных умений. Выполнять простейшие построения и измерения на местности, необходимые в реальной жизни – 33%.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</w:r>
    </w:p>
    <w:p>
      <w:pPr>
        <w:pStyle w:val="ListParagraph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Выводы: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вид гистограммы по математике в 5 классе не соответствует нормальному распределению первичных баллов; 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  <w:r>
        <w:rPr>
          <w:lang w:eastAsia="ru-RU"/>
        </w:rPr>
        <w:t xml:space="preserve">      </w:t>
      </w:r>
      <w:r>
        <w:rPr>
          <w:lang w:eastAsia="ru-RU"/>
        </w:rPr>
        <w:t xml:space="preserve">-  </w:t>
      </w:r>
      <w:r>
        <w:rPr>
          <w:rFonts w:eastAsia="Calibri" w:cs="Times New Roman" w:ascii="Times New Roman" w:hAnsi="Times New Roman"/>
          <w:sz w:val="28"/>
          <w:szCs w:val="28"/>
          <w:lang w:eastAsia="ru-RU"/>
        </w:rPr>
        <w:t>результаты пятиклассников школ</w:t>
      </w:r>
      <w:r>
        <w:rPr>
          <w:rFonts w:cs="Times New Roman" w:ascii="Times New Roman" w:hAnsi="Times New Roman"/>
          <w:sz w:val="28"/>
          <w:szCs w:val="28"/>
          <w:lang w:eastAsia="ru-RU"/>
        </w:rPr>
        <w:t>ы по математике не</w:t>
      </w:r>
      <w:r>
        <w:rPr>
          <w:rFonts w:eastAsia="Calibri" w:cs="Times New Roman" w:ascii="Times New Roman" w:hAnsi="Times New Roman"/>
          <w:sz w:val="28"/>
          <w:szCs w:val="28"/>
          <w:lang w:eastAsia="ru-RU"/>
        </w:rPr>
        <w:t xml:space="preserve"> находятся в зоне риска</w:t>
      </w:r>
      <w:r>
        <w:rPr>
          <w:rFonts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Но обучающиеся показали низкий уровень при выполнении заданий, что свидетельствует о пробелах в знаниях по следующим направлениям: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Решение несложных сюжетных задач разных типов на все арифметические действия.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Умение извлекать информацию, представленную в таблицах, на диаграммах. Чтение информации, представленной в виде таблицы, диаграммы.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Выполнение простейших построений и измерений на местности, необходимые в реальной жизни.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Развитие пространственных представлений. Оперирование на базовом уровне понятиями: «прямоугольный параллелепипед», «куб», «шар».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Умение проводить логические обоснования, доказательства математических утверждений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 xml:space="preserve">Не справились учащиеся с заданием на </w:t>
      </w:r>
      <w:r>
        <w:rPr>
          <w:rFonts w:cs="Times New Roman" w:ascii="Times New Roman" w:hAnsi="Times New Roman"/>
          <w:color w:val="000000"/>
          <w:sz w:val="28"/>
          <w:szCs w:val="28"/>
        </w:rPr>
        <w:t>нахождение процента от числа, числа по проценту от него; нахождение процентного отношения двух чисел; нахождение процентного снижения или процентного повышения величины.</w:t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      </w:t>
      </w:r>
      <w:r>
        <w:rPr>
          <w:rFonts w:cs="Times New Roman" w:ascii="Times New Roman" w:hAnsi="Times New Roman"/>
          <w:b/>
          <w:sz w:val="28"/>
          <w:szCs w:val="28"/>
        </w:rPr>
        <w:t>Окружающий мир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 xml:space="preserve">1.Доступность качественного образования </w:t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Показатели «Среднее арифметическое», «Медиана» и «Мода» разные. </w:t>
      </w:r>
    </w:p>
    <w:p>
      <w:pPr>
        <w:pStyle w:val="ListParagraph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гистограмме отражено скошенное распределение первичных баллов: сдвиг моды и медианы влево относительно среднего балла (мода &lt; медианы &lt;среднего) – в область средних  баллов – уровень сложности КИМ для обучающихся оказался сложным, учащимся было «трудно» решить задания. </w:t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2. Объективность результатов, наличие маркеров необъективности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Результаты объективны.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3. Наличие аномальных результатов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По графику распределения по первичным баллам видно ненормальное распределение – выброс на 15б. («3») и 19б («4»).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4. Доля учащихся в «зоне риска» неуспешности результатов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В зоне «риска» 4 человека.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5. Распределение обучающихся по уровням подготовки: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На графике общие проблемы связаны с решением задания  № 3.  Группы с низким уровнем подготовки («2»)  нет.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6. Типичные учебные затруднения обучающихся по учебным предметам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Учебные затруднения вызвали задания по критериям  К1(3). К7(1), К8: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овладение понятийным аппаратом биологии; выделять существенные признаки биологических объектов (клеток и организмов растений, животных) и процессов, характерных для живых организмов – 27%.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iCs/>
          <w:color w:val="000000"/>
          <w:sz w:val="28"/>
          <w:szCs w:val="28"/>
        </w:rPr>
        <w:t>Умение устанавливать причинно-следственные связи, строить логическое рассуждение, умозаключение (индуктивное, дедуктивное и по аналогии) и делать выводы.</w:t>
      </w:r>
      <w:r>
        <w:rPr>
          <w:rFonts w:eastAsia="Calibri" w:cs="Times New Roman" w:ascii="Times New Roman" w:hAnsi="Times New Roman"/>
          <w:i/>
          <w:iCs/>
          <w:color w:val="000000"/>
          <w:sz w:val="28"/>
          <w:szCs w:val="28"/>
        </w:rPr>
        <w:t xml:space="preserve"> 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Формирование первоначальных систематизированных представлений о биологических объектах, процессах, явлениях, закономерностях, овладение понятийным аппаратом биологии. 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Выделять существенные признаки биологических объектов (клеток и организмов растений, животных) и процессов, характерных для живых организмов – 36%.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rPr>
          <w:rFonts w:ascii="Times New Roman" w:hAnsi="Times New Roman"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iCs/>
          <w:color w:val="000000"/>
          <w:sz w:val="28"/>
          <w:szCs w:val="28"/>
        </w:rPr>
        <w:t>Умение осознанно использовать речевые средства в соответствии с задачей коммуникации – 38%.</w:t>
      </w:r>
    </w:p>
    <w:p>
      <w:pPr>
        <w:pStyle w:val="Normal"/>
        <w:ind w:left="360" w:hanging="0"/>
        <w:jc w:val="both"/>
        <w:rPr>
          <w:rFonts w:ascii="Times New Roman" w:hAnsi="Times New Roman" w:cs="Times New Roman"/>
          <w:b/>
          <w:b/>
          <w:i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iCs/>
          <w:color w:val="000000"/>
          <w:sz w:val="28"/>
          <w:szCs w:val="28"/>
        </w:rPr>
        <w:t>Выводы: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вид гистограммы по биологии в 5 классе не соответствует нормальному распределению первичных баллов; 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фиксируются «пики» на границе перехода от одной отметки в другую;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 xml:space="preserve">               </w:t>
      </w:r>
      <w:r>
        <w:rPr>
          <w:lang w:eastAsia="ru-RU"/>
        </w:rPr>
        <w:t xml:space="preserve">-  </w:t>
      </w:r>
      <w:r>
        <w:rPr>
          <w:rFonts w:eastAsia="Calibri" w:cs="Times New Roman" w:ascii="Times New Roman" w:hAnsi="Times New Roman"/>
          <w:sz w:val="28"/>
          <w:szCs w:val="28"/>
          <w:lang w:eastAsia="ru-RU"/>
        </w:rPr>
        <w:t>результаты пятиклассников школ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ы по биологии не </w:t>
      </w:r>
      <w:r>
        <w:rPr>
          <w:rFonts w:eastAsia="Calibri" w:cs="Times New Roman" w:ascii="Times New Roman" w:hAnsi="Times New Roman"/>
          <w:sz w:val="28"/>
          <w:szCs w:val="28"/>
          <w:lang w:eastAsia="ru-RU"/>
        </w:rPr>
        <w:t xml:space="preserve"> находятся в зоне риска</w:t>
      </w:r>
      <w:r>
        <w:rPr>
          <w:rFonts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 xml:space="preserve">                                                              </w:t>
      </w:r>
      <w:r>
        <w:rPr>
          <w:rFonts w:cs="Times New Roman" w:ascii="Times New Roman" w:hAnsi="Times New Roman"/>
          <w:b/>
          <w:sz w:val="28"/>
          <w:szCs w:val="28"/>
          <w:lang w:eastAsia="ru-RU"/>
        </w:rPr>
        <w:t>История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 xml:space="preserve">1.Доступность качественного образования </w:t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Показатели «Среднее арифметическое», «Медиана» и «Мода» разные. </w:t>
      </w:r>
    </w:p>
    <w:p>
      <w:pPr>
        <w:pStyle w:val="ListParagraph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гистограмме отражено скошенное распределение первичных баллов: сдвиг моды и медианы влево относительно среднего балла (мода &lt; медианы &lt;среднего) – в область низких  баллов – уровень сложности КИМ для обучающихся 5а класса оказался сложным, учащимся было «трудно» решить задания, а для 5б - легко. </w:t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2. Объективность результатов, наличие маркеров необъективности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Результаты объективны.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3. Наличие аномальных результатов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По графику распределения по первичным баллам видно ненормальное распределение.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4. Доля учащихся в «зоне риска» неуспешности результатов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В зоне «риска» 6 человек.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5. Распределение обучающихся по уровням подготовки: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 xml:space="preserve">На графике общие проблемы связаны с решением задания  №1, 3, 4, 5, 6, 8.   Для группы с низким уровнем подготовки («2») характерны дефициты, связанные с заданиями №1, 2, 3, 4, 5, 6, 8. 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b/>
          <w:b/>
          <w:sz w:val="28"/>
          <w:szCs w:val="28"/>
        </w:rPr>
      </w:pPr>
      <w:r>
        <w:rPr>
          <w:rFonts w:eastAsia="MS Mincho" w:cs="Times New Roman" w:ascii="Times New Roman" w:hAnsi="Times New Roman"/>
          <w:b/>
          <w:sz w:val="28"/>
          <w:szCs w:val="28"/>
        </w:rPr>
        <w:t>6. Типичные учебные затруднения обучающихся по учебным предметам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  <w:t>Учебные затруднения вызвали задания по критериям  К1, К3, К4, К5, К6, К8:</w:t>
      </w:r>
    </w:p>
    <w:p>
      <w:pPr>
        <w:pStyle w:val="Normal"/>
        <w:widowControl w:val="false"/>
        <w:numPr>
          <w:ilvl w:val="0"/>
          <w:numId w:val="10"/>
        </w:numPr>
        <w:suppressAutoHyphens w:val="true"/>
        <w:spacing w:lineRule="auto" w:line="240" w:before="0" w:after="0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Умение создавать, применять и преобразовывать знаки и символы, модели и схемы для решения учебных и познавательных задач; владение основами самоконтроля, самооценки, принятия решений и осуществления осознанного выбора в учебной и познавательной деятельности. Умение использовать историческую карту как источник информации о расселении общностей в эпохи первобытности и Древнего мира, расположении древних цивилизаций и государств, местах важнейших событий – 22%.</w:t>
      </w:r>
    </w:p>
    <w:p>
      <w:pPr>
        <w:pStyle w:val="Normal"/>
        <w:widowControl w:val="false"/>
        <w:numPr>
          <w:ilvl w:val="0"/>
          <w:numId w:val="10"/>
        </w:numPr>
        <w:suppressAutoHyphens w:val="true"/>
        <w:spacing w:lineRule="auto" w:line="240" w:before="0" w:after="0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Умение осознанно использовать речевые средства в соответствии с задачей коммуникации; владение основами самоконтроля, самооценки, принятия решений и осуществления осознанного выбора в учебной и познавательной деятельности. Умение рассказывать о событиях древней истории – 23%.</w:t>
      </w:r>
    </w:p>
    <w:p>
      <w:pPr>
        <w:pStyle w:val="Normal"/>
        <w:widowControl w:val="false"/>
        <w:numPr>
          <w:ilvl w:val="0"/>
          <w:numId w:val="10"/>
        </w:numPr>
        <w:suppressAutoHyphens w:val="true"/>
        <w:spacing w:lineRule="auto" w:line="240" w:before="0" w:after="0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Умение устанавливать причинно-следственные связи, строить логическое рассуждение, умозаключение (индуктивное, дедуктивное и по аналогии) и делать выводы; владение основами самоконтроля, самооценки, принятия решений и осуществления осознанного выбора в учебной и познавательной деятельности. Умение описывать условия существования, основные занятия, образ жизни людей в древности – 25%.</w:t>
      </w:r>
    </w:p>
    <w:p>
      <w:pPr>
        <w:pStyle w:val="Normal"/>
        <w:widowControl w:val="false"/>
        <w:numPr>
          <w:ilvl w:val="0"/>
          <w:numId w:val="10"/>
        </w:numPr>
        <w:suppressAutoHyphens w:val="true"/>
        <w:spacing w:lineRule="auto" w:line="240" w:before="0" w:after="0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классификации; владение основами самоконтроля, самооценки, принятия решений и осуществления осознанного выбора в учебной и познавательной деятельности. Умение объяснять смысл основных хронологических понятий, терминов – 31%.</w:t>
      </w:r>
    </w:p>
    <w:p>
      <w:pPr>
        <w:pStyle w:val="Normal"/>
        <w:widowControl w:val="false"/>
        <w:numPr>
          <w:ilvl w:val="0"/>
          <w:numId w:val="10"/>
        </w:numPr>
        <w:suppressAutoHyphens w:val="true"/>
        <w:spacing w:lineRule="auto" w:line="240" w:before="0" w:after="0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Умение создавать обобщения, классифицировать, самостоятельно выбирать основания и критерии для классификации; формирование важнейших культурно-исторических ориентиров для гражданской, этнонациональной, социальной, культурной самоидентификации личности. Реализация историко-культурологическо¬го подхода, формирующего способности к межкультурному диалогу, восприятию и бережному отношению к культурному наследию Родины – 35%.</w:t>
      </w:r>
    </w:p>
    <w:p>
      <w:pPr>
        <w:pStyle w:val="Normal"/>
        <w:widowControl w:val="false"/>
        <w:numPr>
          <w:ilvl w:val="0"/>
          <w:numId w:val="10"/>
        </w:numPr>
        <w:suppressAutoHyphens w:val="true"/>
        <w:spacing w:lineRule="auto" w:line="240" w:before="0" w:after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color w:val="000000"/>
          <w:sz w:val="28"/>
          <w:szCs w:val="28"/>
        </w:rPr>
        <w:t>Умение создавать, применять и преобразовывать знаки и символы, модели и схемы для решения учебных и познавательных задач. Работать с изобразительными историческими источниками, понимать и интерпретировать содержащуюся в них информацию – 37%.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MS Mincho" w:cs="Times New Roman"/>
          <w:sz w:val="28"/>
          <w:szCs w:val="28"/>
        </w:rPr>
      </w:pPr>
      <w:r>
        <w:rPr>
          <w:rFonts w:eastAsia="MS Mincho"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sz w:val="28"/>
          <w:szCs w:val="28"/>
          <w:lang w:eastAsia="ru-RU"/>
        </w:rPr>
        <w:t>Выводы:</w:t>
      </w:r>
      <w:r>
        <w:rPr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8"/>
          <w:szCs w:val="28"/>
          <w:lang w:eastAsia="ru-RU"/>
        </w:rPr>
        <w:t>результаты пятиклассников школы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 по истории</w:t>
      </w:r>
      <w:r>
        <w:rPr>
          <w:rFonts w:eastAsia="Calibri" w:cs="Times New Roman" w:ascii="Times New Roman" w:hAnsi="Times New Roman"/>
          <w:sz w:val="28"/>
          <w:szCs w:val="28"/>
          <w:lang w:eastAsia="ru-RU"/>
        </w:rPr>
        <w:t xml:space="preserve"> находятся в зоне риска</w:t>
      </w:r>
      <w:r>
        <w:rPr>
          <w:rFonts w:cs="Times New Roman" w:ascii="Times New Roman" w:hAnsi="Times New Roman"/>
          <w:sz w:val="28"/>
          <w:szCs w:val="28"/>
          <w:lang w:eastAsia="ru-RU"/>
        </w:rPr>
        <w:t>, имеют низкие показатели.</w:t>
      </w:r>
    </w:p>
    <w:p>
      <w:pPr>
        <w:pStyle w:val="Normal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Рекомендации:</w:t>
      </w:r>
    </w:p>
    <w:p>
      <w:pPr>
        <w:pStyle w:val="Normal"/>
        <w:jc w:val="both"/>
        <w:rPr>
          <w:rFonts w:ascii="Times New Roman" w:hAnsi="Times New Roman" w:eastAsia="Times New Roman" w:cs="Times New Roman"/>
          <w:i/>
          <w:i/>
          <w:i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Педагогам, реализующим программы основного общего образования: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1. проанализировать результаты ВПР и провести поэлементный анализ уровня достижения планируемых результатов обучения, установить дефициты в овладении базовыми знаниями и умениями как для каждого учащегося, так и для класса в целом;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2. проектировать и проводить уроки в логике системно-деятельностного подхода;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3.  с обучающимися, показавшим низкий уровень выполнения диагностической работы, организовать индивидуальные, групповые занятия по отработке тем, условно определёнными как «дефицитные»;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4. рассмотреть и провести детальный анализ результатов ВПР на заседании предметных ШМО;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5. учителям использовать результаты анализа для совершенствования методики преподавания русского языка, математики, биологии, истории в основной  школе;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6. учителям, работающим в 5 классах в 2018-2019 учебном году, проанализировать задания проверочных работ, результаты их выполнения и спланировать в рабочих программах работу по подготовке учащихся к всероссийским проверочным работам;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7. Замдиректора по УВР составить общий план мероприятий по подготовке ко всероссийским проверочным работам на 2018-2019 учебный год;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8. учителям-предметникам на уроках включать упражнения из примерных проверочных работ, тренировать учащихся в выполнении подобных заданий;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проводить работу по консультированию родителей обучающихся; использовать Интернет при работе обучающихся на уроках (презентации, интерактивные задания из проверочных работ);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9. на школьном сайте, на родительских собраниях своевременно освещать вопросы по подготовке к ВПР учащихся 5 классов.</w:t>
      </w:r>
    </w:p>
    <w:p>
      <w:pPr>
        <w:pStyle w:val="Normal"/>
        <w:jc w:val="both"/>
        <w:rPr>
          <w:rFonts w:ascii="Times New Roman" w:hAnsi="Times New Roman" w:eastAsia="Times New Roman" w:cs="Times New Roman"/>
          <w:b/>
          <w:b/>
          <w:color w:val="FF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FF0000"/>
          <w:sz w:val="28"/>
          <w:szCs w:val="28"/>
          <w:lang w:eastAsia="ru-RU"/>
        </w:rPr>
        <w:t xml:space="preserve">          </w:t>
      </w:r>
      <w:r>
        <w:rPr>
          <w:rFonts w:eastAsia="Times New Roman" w:cs="Times New Roman" w:ascii="Times New Roman" w:hAnsi="Times New Roman"/>
          <w:b/>
          <w:color w:val="FF0000"/>
          <w:sz w:val="28"/>
          <w:szCs w:val="28"/>
          <w:lang w:eastAsia="ru-RU"/>
        </w:rPr>
        <w:t xml:space="preserve">Управленческие решения:                                                  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426" w:leader="none"/>
          <w:tab w:val="left" w:pos="840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Организовывать  регулярные  диагностические  работы  входной, промежуточный и итоговый контроль  на  школьном уровне, используя данные диагностических работ  при организации обучения.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426" w:leader="none"/>
          <w:tab w:val="left" w:pos="840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Уделять особое  внимание  систематическому  повторению  тех  элементов, которые вызывают затруднения у учащихся.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426" w:leader="none"/>
          <w:tab w:val="left" w:pos="840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Планируя учебный процесс, следует обратить внимание  на развитие следующих умений обучающихся: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426" w:leader="none"/>
          <w:tab w:val="left" w:pos="840" w:leader="none"/>
          <w:tab w:val="left" w:pos="993" w:leader="none"/>
        </w:tabs>
        <w:spacing w:lineRule="auto" w:line="240" w:before="0" w:after="0"/>
        <w:ind w:left="709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решать текстовые задачи;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426" w:leader="none"/>
          <w:tab w:val="left" w:pos="840" w:leader="none"/>
          <w:tab w:val="left" w:pos="993" w:leader="none"/>
        </w:tabs>
        <w:spacing w:lineRule="auto" w:line="240" w:before="0" w:after="0"/>
        <w:ind w:left="709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выполнять оценку числовых выражений;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426" w:leader="none"/>
          <w:tab w:val="left" w:pos="840" w:leader="none"/>
          <w:tab w:val="left" w:pos="993" w:leader="none"/>
        </w:tabs>
        <w:spacing w:lineRule="auto" w:line="240" w:before="0" w:after="0"/>
        <w:ind w:left="709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осуществлять переход от одной формы записи чисел к другой;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426" w:leader="none"/>
          <w:tab w:val="left" w:pos="840" w:leader="none"/>
          <w:tab w:val="left" w:pos="993" w:leader="none"/>
        </w:tabs>
        <w:spacing w:lineRule="auto" w:line="240" w:before="0" w:after="0"/>
        <w:ind w:left="709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работать  с  различными  видами  представления  информации (текстовыми, графическими, табличными);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426" w:leader="none"/>
          <w:tab w:val="left" w:pos="840" w:leader="none"/>
          <w:tab w:val="left" w:pos="993" w:leader="none"/>
        </w:tabs>
        <w:spacing w:lineRule="auto" w:line="240" w:before="0" w:after="0"/>
        <w:ind w:left="709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проводить  самоконтроль,  сравнивать  полученный  результат  с вопросом задачи.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426" w:leader="none"/>
          <w:tab w:val="left" w:pos="840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При организации учебного процесса необходимо обращать внимание на  такую  психологическую  особенность,  как  избирательность  внимания (рекомендуется  создавать  нестандартные  ситуации,  переключать  внимание учащихся от одного рода деятельности к другому,  комбинировать различные технологии  обучения:  на  основе  решения  задач,  схематических  и  знаковых </w:t>
      </w:r>
    </w:p>
    <w:p>
      <w:pPr>
        <w:pStyle w:val="Normal"/>
        <w:tabs>
          <w:tab w:val="clear" w:pos="708"/>
          <w:tab w:val="left" w:pos="426" w:leader="none"/>
          <w:tab w:val="left" w:pos="840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моделей).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426" w:leader="none"/>
          <w:tab w:val="left" w:pos="840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Рекомендуется  применять  технологии  личностно-ориентированного обучения, проблемного обучения (в этом возрасте учащимся нравится решать проблемные  ситуации,  находить  сходства  и  различия,  самим  решать проблему,  участвовать  в  дискуссиях,  доказывать  свою  точку  зрения,  в  том </w:t>
      </w:r>
    </w:p>
    <w:p>
      <w:pPr>
        <w:pStyle w:val="Normal"/>
        <w:tabs>
          <w:tab w:val="clear" w:pos="708"/>
          <w:tab w:val="left" w:pos="426" w:leader="none"/>
          <w:tab w:val="left" w:pos="840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числе и в письменном виде).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426" w:leader="none"/>
          <w:tab w:val="left" w:pos="840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  подготовке  к  ВПР  не  «натаскивать»  детей  на конкретные задания прошлых лет.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tabs>
          <w:tab w:val="clear" w:pos="708"/>
          <w:tab w:val="left" w:pos="1134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tabs>
          <w:tab w:val="clear" w:pos="708"/>
          <w:tab w:val="left" w:pos="1134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tabs>
          <w:tab w:val="clear" w:pos="708"/>
          <w:tab w:val="left" w:pos="1134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Выводы и рекомендации:</w:t>
      </w:r>
    </w:p>
    <w:p>
      <w:pPr>
        <w:pStyle w:val="ListParagraph"/>
        <w:tabs>
          <w:tab w:val="clear" w:pos="708"/>
          <w:tab w:val="left" w:pos="1134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tabs>
          <w:tab w:val="clear" w:pos="708"/>
          <w:tab w:val="left" w:pos="1134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 результатам анализа ВПР в 4-5 классах учителям-предметникам рекомендовано:</w:t>
      </w:r>
    </w:p>
    <w:p>
      <w:pPr>
        <w:pStyle w:val="ListParagraph"/>
        <w:tabs>
          <w:tab w:val="clear" w:pos="708"/>
          <w:tab w:val="left" w:pos="1134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Спланировать коррекционную работу по устранению выявленных пробелов: организовать сопутствующее повторение на уроках, ввести в план урока проведение индивидуальных тренировочных упражнений для отдельных учащихся.</w:t>
      </w:r>
    </w:p>
    <w:p>
      <w:pPr>
        <w:pStyle w:val="ListParagraph"/>
        <w:tabs>
          <w:tab w:val="clear" w:pos="708"/>
          <w:tab w:val="left" w:pos="1134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Использовать тренинговые задания для формирования устойчивых навыков выполнения заданий. развивать стойкие знания по предмету через систему разноуровневых упражнений.</w:t>
      </w:r>
    </w:p>
    <w:p>
      <w:pPr>
        <w:pStyle w:val="ListParagraph"/>
        <w:tabs>
          <w:tab w:val="clear" w:pos="708"/>
          <w:tab w:val="left" w:pos="1134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Сформировать план индивидуальной работы с учащимися слабо мотивированными на учебную деятельность.</w:t>
      </w:r>
    </w:p>
    <w:p>
      <w:pPr>
        <w:pStyle w:val="ListParagraph"/>
        <w:tabs>
          <w:tab w:val="clear" w:pos="708"/>
          <w:tab w:val="left" w:pos="1134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 Усилить работу по формированию УУД: применять изученные понятия, результаты, методы для решения задач практического характера и заданий из смежных дисциплин; по развитию коммуникативных и познавательных УУД.</w:t>
      </w:r>
    </w:p>
    <w:p>
      <w:pPr>
        <w:pStyle w:val="ListParagraph"/>
        <w:tabs>
          <w:tab w:val="clear" w:pos="708"/>
          <w:tab w:val="left" w:pos="1134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 Вести работу с одарёнными детьми – выполнение заданий повышенной трудности, где требуется проводить логические обоснования, доказательства.</w:t>
      </w:r>
    </w:p>
    <w:p>
      <w:pPr>
        <w:pStyle w:val="ListParagraph"/>
        <w:tabs>
          <w:tab w:val="clear" w:pos="708"/>
          <w:tab w:val="left" w:pos="1134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 Обратить внимание на систематичность внутришкольного контроля как комплекса мероприятий, обеспечивающих мониторинг результативности достижения планируемых результатов ФГОС НОО, ФГОС ООО по годам обучения в урочной и внеурочной деятельности.</w:t>
      </w:r>
    </w:p>
    <w:p>
      <w:pPr>
        <w:pStyle w:val="ListParagraph"/>
        <w:tabs>
          <w:tab w:val="clear" w:pos="708"/>
          <w:tab w:val="left" w:pos="1134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 Усилить работу методических объединений учителей начальных классов совместно с учителями-предметниками на школьном уровне в целях обеспечения преемственности в обучении выпускников начальной школы при переходе в 5-й класс и учета индивидуальных особенностей, образовательных достижений обучающихся 4-5 классов, обсуждения вопросов, связанных с совершенствованием читательской грамотности и речевой культуры обучающихся, их умений работать с текстами разных стилей и жанров.</w:t>
      </w:r>
    </w:p>
    <w:p>
      <w:pPr>
        <w:pStyle w:val="ListParagraph"/>
        <w:tabs>
          <w:tab w:val="clear" w:pos="708"/>
          <w:tab w:val="left" w:pos="1134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tabs>
          <w:tab w:val="clear" w:pos="708"/>
          <w:tab w:val="left" w:pos="1134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tabs>
          <w:tab w:val="clear" w:pos="708"/>
          <w:tab w:val="left" w:pos="1134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tabs>
          <w:tab w:val="clear" w:pos="708"/>
          <w:tab w:val="left" w:pos="1134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Заместитель директора  по УВР                                                Е.С. Фиронова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134" w:right="851" w:header="0" w:top="851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92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5"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6071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_"/>
    <w:basedOn w:val="DefaultParagraphFont"/>
    <w:link w:val="3"/>
    <w:qFormat/>
    <w:locked/>
    <w:rsid w:val="00d60716"/>
    <w:rPr>
      <w:rFonts w:ascii="Times New Roman" w:hAnsi="Times New Roman" w:eastAsia="Times New Roman" w:cs="Times New Roman"/>
      <w:sz w:val="23"/>
      <w:szCs w:val="23"/>
      <w:shd w:fill="FFFFFF" w:val="clear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d60716"/>
    <w:pPr>
      <w:spacing w:before="0" w:after="200"/>
      <w:ind w:left="720" w:hanging="0"/>
      <w:contextualSpacing/>
    </w:pPr>
    <w:rPr/>
  </w:style>
  <w:style w:type="paragraph" w:styleId="3" w:customStyle="1">
    <w:name w:val="Основной текст3"/>
    <w:basedOn w:val="Normal"/>
    <w:link w:val="a4"/>
    <w:qFormat/>
    <w:rsid w:val="00d60716"/>
    <w:pPr>
      <w:widowControl w:val="false"/>
      <w:shd w:val="clear" w:color="auto" w:fill="FFFFFF"/>
      <w:spacing w:lineRule="exact" w:line="274" w:before="0" w:after="300"/>
      <w:ind w:hanging="300"/>
    </w:pPr>
    <w:rPr>
      <w:rFonts w:ascii="Times New Roman" w:hAnsi="Times New Roman" w:eastAsia="Times New Roman" w:cs="Times New Roman"/>
      <w:sz w:val="23"/>
      <w:szCs w:val="23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LibreOffice/7.0.3.1$Windows_X86_64 LibreOffice_project/d7547858d014d4cf69878db179d326fc3483e082</Application>
  <Pages>15</Pages>
  <Words>3314</Words>
  <Characters>23482</Characters>
  <CharactersWithSpaces>27384</CharactersWithSpaces>
  <Paragraphs>227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2019-09-19T13:05:00Z</dcterms:created>
  <dc:creator>user</dc:creator>
  <dc:description/>
  <dc:language>ru-RU</dc:language>
  <cp:lastModifiedBy>user</cp:lastModifiedBy>
  <dcterms:modified xsi:type="dcterms:W3CDTF">2019-09-19T13:05:00Z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