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rFonts w:ascii="Times New Roman" w:hAnsi="Times New Roman" w:cs="Times New Roman"/>
          <w:b/>
          <w:b/>
          <w:sz w:val="32"/>
          <w:szCs w:val="32"/>
          <w:lang w:val="en-US"/>
        </w:rPr>
      </w:pPr>
      <w:r>
        <w:rPr>
          <w:rFonts w:cs="Times New Roman" w:ascii="Times New Roman" w:hAnsi="Times New Roman"/>
          <w:b/>
          <w:sz w:val="32"/>
          <w:szCs w:val="32"/>
          <w:lang w:val="en-US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32"/>
          <w:szCs w:val="32"/>
          <w:lang w:val="en-US"/>
        </w:rPr>
      </w:pPr>
      <w:r>
        <w:rPr>
          <w:rFonts w:cs="Times New Roman" w:ascii="Times New Roman" w:hAnsi="Times New Roman"/>
          <w:b/>
          <w:sz w:val="32"/>
          <w:szCs w:val="32"/>
          <w:lang w:val="en-US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32"/>
          <w:szCs w:val="32"/>
          <w:lang w:val="en-US"/>
        </w:rPr>
      </w:pPr>
      <w:r>
        <w:rPr>
          <w:rFonts w:cs="Times New Roman" w:ascii="Times New Roman" w:hAnsi="Times New Roman"/>
          <w:b/>
          <w:sz w:val="32"/>
          <w:szCs w:val="32"/>
          <w:lang w:val="en-US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32"/>
          <w:szCs w:val="32"/>
          <w:lang w:val="en-US"/>
        </w:rPr>
      </w:pPr>
      <w:r>
        <w:rPr>
          <w:rFonts w:cs="Times New Roman" w:ascii="Times New Roman" w:hAnsi="Times New Roman"/>
          <w:b/>
          <w:sz w:val="32"/>
          <w:szCs w:val="32"/>
          <w:lang w:val="en-US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32"/>
          <w:szCs w:val="32"/>
          <w:lang w:val="en-US"/>
        </w:rPr>
      </w:pPr>
      <w:r>
        <w:rPr>
          <w:rFonts w:cs="Times New Roman" w:ascii="Times New Roman" w:hAnsi="Times New Roman"/>
          <w:b/>
          <w:sz w:val="32"/>
          <w:szCs w:val="32"/>
          <w:lang w:val="en-US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32"/>
          <w:szCs w:val="32"/>
          <w:lang w:val="en-US"/>
        </w:rPr>
      </w:pPr>
      <w:r>
        <w:rPr>
          <w:rFonts w:cs="Times New Roman" w:ascii="Times New Roman" w:hAnsi="Times New Roman"/>
          <w:b/>
          <w:sz w:val="32"/>
          <w:szCs w:val="32"/>
          <w:lang w:val="en-US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32"/>
          <w:szCs w:val="32"/>
          <w:lang w:val="en-US"/>
        </w:rPr>
      </w:pPr>
      <w:r>
        <w:rPr>
          <w:rFonts w:cs="Times New Roman" w:ascii="Times New Roman" w:hAnsi="Times New Roman"/>
          <w:b/>
          <w:sz w:val="32"/>
          <w:szCs w:val="32"/>
          <w:lang w:val="en-US"/>
        </w:rPr>
      </w:r>
    </w:p>
    <w:p>
      <w:pPr>
        <w:pStyle w:val="Default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>Методические рекомендации для педагогов</w:t>
      </w:r>
    </w:p>
    <w:p>
      <w:pPr>
        <w:pStyle w:val="Default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/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>по раннему выявлению и реагированию на деструктивное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</w:rPr>
        <w:t xml:space="preserve">поведение несовершеннолетних, 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>проявляющееся  под воздействием информации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</w:rPr>
        <w:t xml:space="preserve">негативного характера, 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>распространяемой в сети Интернет</w:t>
      </w:r>
    </w:p>
    <w:p>
      <w:pPr>
        <w:pStyle w:val="Normal"/>
        <w:spacing w:lineRule="auto" w:line="240"/>
        <w:jc w:val="center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cs="HelveticaNeueCyr"/>
          <w:sz w:val="23"/>
          <w:szCs w:val="23"/>
        </w:rPr>
      </w:pPr>
      <w:r>
        <w:rPr>
          <w:rFonts w:cs="HelveticaNeueCyr"/>
          <w:sz w:val="23"/>
          <w:szCs w:val="23"/>
        </w:rPr>
      </w:r>
    </w:p>
    <w:p>
      <w:pPr>
        <w:pStyle w:val="Normal"/>
        <w:rPr>
          <w:rFonts w:ascii="HelveticaNeueCyr" w:hAnsi="HelveticaNeueCyr" w:cs="HelveticaNeueCyr"/>
          <w:color w:val="000000"/>
          <w:sz w:val="24"/>
          <w:szCs w:val="24"/>
        </w:rPr>
      </w:pPr>
      <w:r>
        <w:rPr>
          <w:rFonts w:cs="HelveticaNeueCyr" w:ascii="HelveticaNeueCyr" w:hAnsi="HelveticaNeueCyr"/>
          <w:color w:val="000000"/>
          <w:sz w:val="24"/>
          <w:szCs w:val="24"/>
        </w:rPr>
      </w:r>
      <w:r>
        <w:br w:type="page"/>
      </w:r>
    </w:p>
    <w:p>
      <w:pPr>
        <w:pStyle w:val="Normal"/>
        <w:jc w:val="both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Деструктивное поведение — форма активности личности, связанная с разрушением субъектом структур, как «составляющих» его (организм), так и заключающих его в «себе» (общество). В зависимости от определенных ситуационных, социокультурных и индивидуально- психологических факторов деструкция может быть направлена человеком на самого себя или вовне, выступать в виде импульсивного, неосознанного, рефлекторного или сознательного, расчетливого поступка.</w:t>
      </w:r>
    </w:p>
    <w:p>
      <w:pPr>
        <w:pStyle w:val="Normal"/>
        <w:jc w:val="both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Профилактика деструктивного поведения основана на социализации несовершеннолетних, формировании у них нравственных качеств субъектов социальных отношений. Институтом социализации детей является семья и образовательная среда, где закладываются идеалы и базисы, из которых формируется дальнейшее мировоззрение, морально-этические ориентиры и общая направленность поведения.</w:t>
      </w:r>
    </w:p>
    <w:p>
      <w:pPr>
        <w:pStyle w:val="Normal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Проявления у несовершеннолетнего деструктивного поведения могут стать источником повышенной опасности как для него самого, так и для его близких, окружающих и общества в целом. Игнорирование или несвоевременное выявление взрослыми признаков деструктивного поведения у подростка  нередко </w:t>
      </w: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>приводит к причинению им физического вреда самому себе, окружающим, суицидальным поступкам, появлению зависимостей (токсикомания, алкоголизм и др.).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3"/>
          <w:szCs w:val="23"/>
        </w:rPr>
      </w:pPr>
      <w:r>
        <w:rPr>
          <w:rFonts w:cs="Times New Roman" w:ascii="Times New Roman" w:hAnsi="Times New Roman"/>
          <w:b/>
          <w:bCs/>
          <w:sz w:val="23"/>
          <w:szCs w:val="23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ТИПЫ ДЕСТРУКТИВНОЙ МОДЕЛИ ПОВЕДЕНИЯ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6"/>
        <w:numPr>
          <w:ilvl w:val="0"/>
          <w:numId w:val="1"/>
        </w:numPr>
        <w:spacing w:before="220" w:after="220"/>
        <w:ind w:left="567" w:hanging="283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антисоциальный  (против социума; противоправное поведение, нe соотвeтствующee этикe и нормам морали соврeмeнного общeства); </w:t>
      </w:r>
    </w:p>
    <w:p>
      <w:pPr>
        <w:pStyle w:val="Pa6"/>
        <w:numPr>
          <w:ilvl w:val="0"/>
          <w:numId w:val="1"/>
        </w:numPr>
        <w:spacing w:before="220" w:after="220"/>
        <w:ind w:left="567" w:hanging="283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аддиктивный (стремление к уходу от реальности с помощью одурманивающих вeщeств); </w:t>
      </w:r>
    </w:p>
    <w:p>
      <w:pPr>
        <w:pStyle w:val="Pa6"/>
        <w:numPr>
          <w:ilvl w:val="0"/>
          <w:numId w:val="1"/>
        </w:numPr>
        <w:spacing w:before="220" w:after="220"/>
        <w:ind w:left="567" w:hanging="283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суицидный (самодеструкция; склонность к суицидальным действиям, обусловленная изоляцией от общества, бeспомощностью (физичeской, правовой, интeллектуальной), нeвeриeм в будущee, потeрeй собствeнной нeзависимости); </w:t>
      </w:r>
    </w:p>
    <w:p>
      <w:pPr>
        <w:pStyle w:val="Pa6"/>
        <w:numPr>
          <w:ilvl w:val="0"/>
          <w:numId w:val="1"/>
        </w:numPr>
        <w:spacing w:before="220" w:after="220"/>
        <w:ind w:left="567" w:hanging="283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фанатический (результат фанатического влечения к чему-либо); </w:t>
      </w:r>
    </w:p>
    <w:p>
      <w:pPr>
        <w:pStyle w:val="Pa6"/>
        <w:numPr>
          <w:ilvl w:val="0"/>
          <w:numId w:val="1"/>
        </w:numPr>
        <w:spacing w:before="220" w:after="220"/>
        <w:ind w:left="567" w:hanging="283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аутический (затруднение социальных отношений, межличностных контактов, оторванность от реальной действительности); </w:t>
      </w:r>
    </w:p>
    <w:p>
      <w:pPr>
        <w:pStyle w:val="Pa6"/>
        <w:numPr>
          <w:ilvl w:val="0"/>
          <w:numId w:val="1"/>
        </w:numPr>
        <w:spacing w:before="220" w:after="220"/>
        <w:ind w:left="567" w:hanging="283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нарциссический (самовлюбленность, повышенная чувствительность к оценкам других людей, на этой основе отсутствие сочувствия к ним, ко всему окружающему); </w:t>
      </w:r>
    </w:p>
    <w:p>
      <w:pPr>
        <w:pStyle w:val="ListParagraph"/>
        <w:numPr>
          <w:ilvl w:val="0"/>
          <w:numId w:val="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конформистский (приспособленчество, приверженность к позиции сильнейшего).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ПРОЯВЛЕНИЯ ДЕСТРУКТИВНОГО ПОВЕДЕНИЯ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ОТНОШЕНИЮ К ОКРУЖАЮЩИМ И ВНЕШНЕЙ СРЕДЕ</w:t>
      </w:r>
      <w:r>
        <w:rPr>
          <w:rFonts w:cs="Times New Roman" w:ascii="Times New Roman" w:hAnsi="Times New Roman"/>
          <w:b/>
          <w:bCs/>
          <w:sz w:val="28"/>
          <w:szCs w:val="28"/>
        </w:rPr>
        <w:t>: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/>
        <w:drawing>
          <wp:inline distT="0" distB="0" distL="0" distR="0">
            <wp:extent cx="5648960" cy="713168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9286" t="17113" r="42134" b="4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960" cy="713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8"/>
          <w:tab w:val="left" w:pos="1219" w:leader="none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tabs>
          <w:tab w:val="clear" w:pos="708"/>
          <w:tab w:val="left" w:pos="1219" w:leader="none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ind w:left="720" w:hanging="72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ПРОЯВЛЕНИЯ ДЕСТРУКТИВНОГО ПОВЕДЕНИЯ</w:t>
      </w:r>
    </w:p>
    <w:p>
      <w:pPr>
        <w:pStyle w:val="ListParagraph"/>
        <w:ind w:left="720" w:hanging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ОТНОШЕНИЮ К СЕБЕ</w:t>
      </w:r>
    </w:p>
    <w:p>
      <w:pPr>
        <w:pStyle w:val="Normal"/>
        <w:tabs>
          <w:tab w:val="clear" w:pos="708"/>
          <w:tab w:val="left" w:pos="1219" w:leader="none"/>
        </w:tabs>
        <w:jc w:val="center"/>
        <w:rPr>
          <w:rFonts w:ascii="Times New Roman" w:hAnsi="Times New Roman" w:cs="Times New Roman"/>
        </w:rPr>
      </w:pPr>
      <w:r>
        <w:rPr/>
        <w:drawing>
          <wp:inline distT="0" distB="0" distL="0" distR="0">
            <wp:extent cx="5800725" cy="5486400"/>
            <wp:effectExtent l="0" t="0" r="0" b="0"/>
            <wp:docPr id="2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6593" t="13304" r="42522" b="24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Style w:val="A4"/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  <w:r>
        <w:br w:type="page"/>
      </w:r>
    </w:p>
    <w:p>
      <w:pPr>
        <w:pStyle w:val="Default"/>
        <w:spacing w:lineRule="atLeast" w:line="241"/>
        <w:ind w:left="160" w:right="160" w:hanging="18"/>
        <w:jc w:val="both"/>
        <w:rPr>
          <w:rFonts w:ascii="Times New Roman" w:hAnsi="Times New Roman" w:cs="Times New Roman"/>
          <w:color w:val="auto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Деструктивное поведение связано с комплексом сочетающихся психологических, поведенческих и внешних факторов риска. Наличие одного или нескольких из приведенных ниже признаков может быть временным проявлением, случайностью, но не должно остаться без внимания педагогов. </w:t>
      </w:r>
    </w:p>
    <w:p>
      <w:pPr>
        <w:pStyle w:val="Normal"/>
        <w:ind w:left="160" w:hanging="18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ind w:left="160" w:hanging="18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В целях выявления деструктивного поведения несовершеннолетних педагогу важно обращать внимание на психологические и внешние признаки.</w:t>
      </w:r>
    </w:p>
    <w:p>
      <w:pPr>
        <w:pStyle w:val="Normal"/>
        <w:ind w:firstLine="708"/>
        <w:rPr>
          <w:rStyle w:val="A2"/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Default"/>
        <w:spacing w:lineRule="atLeast" w:line="241" w:before="160" w:after="10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ПСИХОЛОГИЧЕСКИЕ ПРИЗНАКИ </w:t>
      </w:r>
    </w:p>
    <w:p>
      <w:pPr>
        <w:pStyle w:val="Pa14"/>
        <w:numPr>
          <w:ilvl w:val="0"/>
          <w:numId w:val="2"/>
        </w:numPr>
        <w:spacing w:before="160" w:after="100"/>
        <w:ind w:left="14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повышенная возбудимость, тревожность, перерастающая в грубость, откровенную агрессию; </w:t>
      </w:r>
    </w:p>
    <w:p>
      <w:pPr>
        <w:pStyle w:val="Pa14"/>
        <w:numPr>
          <w:ilvl w:val="0"/>
          <w:numId w:val="2"/>
        </w:numPr>
        <w:spacing w:before="160" w:after="100"/>
        <w:ind w:left="14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зацикленность на негативных эмоциях, склонность к депрессии; </w:t>
      </w:r>
    </w:p>
    <w:p>
      <w:pPr>
        <w:pStyle w:val="Pa14"/>
        <w:numPr>
          <w:ilvl w:val="0"/>
          <w:numId w:val="2"/>
        </w:numPr>
        <w:spacing w:before="160" w:after="100"/>
        <w:ind w:left="14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проявление навязчивых движений;</w:t>
      </w:r>
    </w:p>
    <w:p>
      <w:pPr>
        <w:pStyle w:val="Pa14"/>
        <w:numPr>
          <w:ilvl w:val="0"/>
          <w:numId w:val="2"/>
        </w:numPr>
        <w:spacing w:before="160" w:after="100"/>
        <w:ind w:left="14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неспособность сопереживать, сочувствовать другим людям; </w:t>
      </w:r>
    </w:p>
    <w:p>
      <w:pPr>
        <w:pStyle w:val="Pa14"/>
        <w:numPr>
          <w:ilvl w:val="0"/>
          <w:numId w:val="2"/>
        </w:numPr>
        <w:spacing w:before="160" w:after="100"/>
        <w:ind w:left="14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утрата прежнего эмоционального контакта с одногруппниками; </w:t>
      </w:r>
    </w:p>
    <w:p>
      <w:pPr>
        <w:pStyle w:val="Pa14"/>
        <w:numPr>
          <w:ilvl w:val="0"/>
          <w:numId w:val="2"/>
        </w:numPr>
        <w:spacing w:before="160" w:after="100"/>
        <w:ind w:left="14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стремление показать свое «бесстрашие» окружающим; </w:t>
      </w:r>
    </w:p>
    <w:p>
      <w:pPr>
        <w:pStyle w:val="Pa14"/>
        <w:numPr>
          <w:ilvl w:val="0"/>
          <w:numId w:val="2"/>
        </w:numPr>
        <w:spacing w:before="160" w:after="100"/>
        <w:ind w:left="14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стремление быть в центре внимания любой ценой; </w:t>
      </w:r>
    </w:p>
    <w:p>
      <w:pPr>
        <w:pStyle w:val="Pa14"/>
        <w:numPr>
          <w:ilvl w:val="0"/>
          <w:numId w:val="2"/>
        </w:numPr>
        <w:spacing w:before="160" w:after="100"/>
        <w:ind w:left="14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нелюдимость, отчужденность, отсутствие друзей, низкие коммуникативные навыки; </w:t>
      </w:r>
    </w:p>
    <w:p>
      <w:pPr>
        <w:pStyle w:val="ListParagraph"/>
        <w:numPr>
          <w:ilvl w:val="0"/>
          <w:numId w:val="2"/>
        </w:numPr>
        <w:ind w:left="142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избегание зрительного контакта (уводит взгляд, предпочитает смотреть вниз, себе под ноги).</w:t>
      </w:r>
    </w:p>
    <w:p>
      <w:pPr>
        <w:pStyle w:val="Normal"/>
        <w:ind w:left="142" w:hanging="0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ИЗМЕНЕНИЯ В ПОВЕДЕНИИ (ВНЕШНИЕ ПРИЗНАКИ)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конфликтное поведение (частые конфликты с преподавателями и сверстниками, участие в травле (буллинге);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ведение тетради или записной книжки, в которую записывает имена других людей, агрессивные высказывания в их отношении, либо делает негативные рисунки (подросток угрожает окружающим тем, что запишет чье-то имя в свою тетрадь или записную книжку);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проявление интереса к неприятным зрелищам, сценам насилия;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участие в поджогах, «играх» с легковоспламеняющимися и взрывоопасными веществами;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трансляция деструктивного контента в социальных сетях (выкладывание личных фото, пересылка понравившихся фото, «лайки»);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навязчивое рисование (рисует жуткие и пугающие картины, либо просто заштриховывает бумагу);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участие в образовании неформальных асоциальных групп сверстников (педагогически запущенные дети, безнадзорные подростки, склонные к противоправному поведению);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142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жестокое обращение с животными, со сверстниками (частое участие в драках), другими людьми;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резкие и внезапные изменения в поведении (отказ от обучения, участия в мероприятиях, секциях, пропуски занятий по неуважительным причинам, потеря интереса к любимому учебному предмету);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пассивный протест (уходы из дома, бродяжничество, отказ от приемов пищи, отказ от речевого общения);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подражание асоциальным формам поведения окружающих, которые имеют авторитет для ребенка (слепое копирование негативных форм поведения, речи, манеры одеваться и др.); </w:t>
      </w:r>
    </w:p>
    <w:p>
      <w:pPr>
        <w:pStyle w:val="Pa15"/>
        <w:numPr>
          <w:ilvl w:val="0"/>
          <w:numId w:val="3"/>
        </w:numPr>
        <w:spacing w:lineRule="auto" w:line="360"/>
        <w:ind w:left="14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появление у несовершеннолетнего (приобретение) предметов и веществ, которые могут быть использованы для закладок наркотиков (перочинные складные ножи, используемые для создания отверстий в стенах домов, полостей в грунте под закладки (обычно на лезвии остаются следы земли, известки, бетона или краски); пластиковые пакеты малого размера; аэрозольные баллоны с краской, трафареты (для рекламы интернет- магазинов наркотиков);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142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использование в речи новых, нехарактерных для конкретного несовершеннолетнего выражений, слов, терминов, криминального сленга; манера говорить производит впечатление «заезженной пластинки» из-за повторяющихся, как будто заученных текстов.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ИЗМЕНЕНИЯ ВО ВНЕШНЕМ ВИДЕ </w:t>
      </w:r>
    </w:p>
    <w:p>
      <w:pPr>
        <w:pStyle w:val="Pa16"/>
        <w:numPr>
          <w:ilvl w:val="0"/>
          <w:numId w:val="4"/>
        </w:numPr>
        <w:spacing w:before="0" w:after="100"/>
        <w:ind w:left="142" w:hanging="0"/>
        <w:jc w:val="both"/>
        <w:rPr>
          <w:rFonts w:ascii="Times New Roman" w:hAnsi="Times New Roman" w:cs="Times New Roman"/>
        </w:rPr>
      </w:pP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 xml:space="preserve">использование деструктивной символики во внешнем виде (одежда с агрессивными надписями и изображениями, смена обуви на «грубую», военизированную); </w:t>
      </w:r>
    </w:p>
    <w:p>
      <w:pPr>
        <w:pStyle w:val="Pa17"/>
        <w:numPr>
          <w:ilvl w:val="0"/>
          <w:numId w:val="4"/>
        </w:numPr>
        <w:spacing w:before="0" w:after="100"/>
        <w:ind w:left="142" w:hanging="0"/>
        <w:jc w:val="both"/>
        <w:rPr>
          <w:rFonts w:ascii="Times New Roman" w:hAnsi="Times New Roman" w:cs="Times New Roman"/>
        </w:rPr>
      </w:pP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>наличие (появление) синяков, ран, царапин на теле или голове;</w:t>
      </w:r>
    </w:p>
    <w:p>
      <w:pPr>
        <w:pStyle w:val="Pa17"/>
        <w:numPr>
          <w:ilvl w:val="0"/>
          <w:numId w:val="4"/>
        </w:numPr>
        <w:spacing w:before="0" w:after="100"/>
        <w:ind w:left="142" w:hanging="0"/>
        <w:jc w:val="both"/>
        <w:rPr>
          <w:rFonts w:ascii="Times New Roman" w:hAnsi="Times New Roman" w:cs="Times New Roman"/>
        </w:rPr>
      </w:pP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 xml:space="preserve">нежелание следить за своим внешним видом; </w:t>
      </w:r>
    </w:p>
    <w:p>
      <w:pPr>
        <w:pStyle w:val="Pa16"/>
        <w:numPr>
          <w:ilvl w:val="0"/>
          <w:numId w:val="4"/>
        </w:numPr>
        <w:spacing w:before="0" w:after="100"/>
        <w:ind w:left="142" w:hanging="0"/>
        <w:jc w:val="both"/>
        <w:rPr>
          <w:rFonts w:ascii="Times New Roman" w:hAnsi="Times New Roman" w:cs="Times New Roman"/>
        </w:rPr>
      </w:pP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 xml:space="preserve">появление следов краски на одежде, руках (в случае нанесения на поверхности рекламы интернет-магазинов наркотиков часто используются аэрозольные баллоны); </w:t>
      </w:r>
    </w:p>
    <w:p>
      <w:pPr>
        <w:pStyle w:val="Pa16"/>
        <w:numPr>
          <w:ilvl w:val="0"/>
          <w:numId w:val="4"/>
        </w:numPr>
        <w:spacing w:before="0" w:after="100"/>
        <w:ind w:left="142" w:hanging="0"/>
        <w:jc w:val="both"/>
        <w:rPr>
          <w:rFonts w:ascii="Times New Roman" w:hAnsi="Times New Roman" w:cs="Times New Roman"/>
        </w:rPr>
      </w:pP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 xml:space="preserve">появление у несовершеннолетнего дорогостоящей обуви, одежды, других вещей, собственных денежных средств, источник получения которых он не может объяснить (данный факт может свидетельствовать о получении дохода от наркоторговли). </w:t>
      </w:r>
    </w:p>
    <w:p>
      <w:pPr>
        <w:pStyle w:val="Pa2"/>
        <w:ind w:firstLine="70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 xml:space="preserve">Единовременное наличие нескольких признаков из списка может свидетельствовать о риске участия подростка в деструктивных течениях. </w:t>
      </w:r>
    </w:p>
    <w:p>
      <w:pPr>
        <w:pStyle w:val="Default"/>
        <w:rPr/>
      </w:pPr>
      <w:r>
        <w:rPr/>
      </w:r>
    </w:p>
    <w:p>
      <w:pPr>
        <w:pStyle w:val="Pa2"/>
        <w:ind w:firstLine="70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 xml:space="preserve">При проявлениях деструктивного поведения ребенку требуется психологическая помощь. </w:t>
      </w:r>
    </w:p>
    <w:p>
      <w:pPr>
        <w:pStyle w:val="Default"/>
        <w:rPr/>
      </w:pPr>
      <w:r>
        <w:rPr/>
      </w:r>
    </w:p>
    <w:p>
      <w:pPr>
        <w:pStyle w:val="Pa2"/>
        <w:ind w:firstLine="70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 xml:space="preserve">Современное прогрессивное развитие общества помимо позитивных тенденций несет в себе также негативные факторы, которые не лучшим образом воздействуют на подростков: стремительный темп жизни, вседозволенность, легкодоступность информации, запрещенных веществ, новые формы насилия. Разрушительное поведение подростков может быть напрямую связано с получением негативной информации из СМИ, Интернета, компьютерных игр. </w:t>
      </w:r>
    </w:p>
    <w:p>
      <w:pPr>
        <w:pStyle w:val="Default"/>
        <w:rPr/>
      </w:pPr>
      <w:r>
        <w:rPr/>
      </w:r>
    </w:p>
    <w:p>
      <w:pPr>
        <w:pStyle w:val="Normal"/>
        <w:ind w:firstLine="708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3"/>
          <w:rFonts w:cs="Times New Roman" w:ascii="Times New Roman" w:hAnsi="Times New Roman"/>
          <w:color w:val="auto"/>
          <w:sz w:val="24"/>
          <w:szCs w:val="24"/>
        </w:rPr>
        <w:t>Не отрицая положительного влияния IT-технологий на развитие подростков, цифровой мир несет с собой ряд онлайн-рисков.</w:t>
      </w:r>
    </w:p>
    <w:p>
      <w:pPr>
        <w:pStyle w:val="Normal"/>
        <w:ind w:firstLine="708"/>
        <w:rPr>
          <w:rStyle w:val="A3"/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ОСНОВНЫЕ ОПАСНОСТИ В СЕТИ ИНТЕРНЕТ ДЛЯ ДЕТЕЙ И ПОДРОСТКОВ</w:t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КОММУНИКАЦИОННЫЕ РИСКИ</w:t>
      </w:r>
    </w:p>
    <w:p>
      <w:pPr>
        <w:pStyle w:val="Pa16"/>
        <w:numPr>
          <w:ilvl w:val="0"/>
          <w:numId w:val="5"/>
        </w:numPr>
        <w:spacing w:before="0" w:after="100"/>
        <w:ind w:left="0" w:hanging="0"/>
        <w:jc w:val="both"/>
        <w:rPr>
          <w:rFonts w:ascii="Times New Roman" w:hAnsi="Times New Roman" w:cs="Times New Roman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кибербуллинг (интернет-травля, преследование сообщениями, содержащими оскорбления, агрессию, запугивание; хулиганство; социальное бойкотирование с помощью различных интернет- сервисов; публикация и рассылка контента интимного характера). </w:t>
      </w:r>
    </w:p>
    <w:p>
      <w:pPr>
        <w:pStyle w:val="Pa16"/>
        <w:spacing w:before="0" w:after="100"/>
        <w:ind w:left="780" w:hanging="780"/>
        <w:jc w:val="both"/>
        <w:rPr>
          <w:rFonts w:ascii="Times New Roman" w:hAnsi="Times New Roman" w:cs="Times New Roman"/>
          <w:u w:val="single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  <w:u w:val="single"/>
        </w:rPr>
        <w:t xml:space="preserve">Меры помощи подростку, подвергшемуся кибербуллингу: </w:t>
      </w:r>
    </w:p>
    <w:p>
      <w:pPr>
        <w:pStyle w:val="Pa17"/>
        <w:spacing w:before="0" w:after="100"/>
        <w:ind w:left="709" w:hanging="0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- психологическая поддержка педагогом и родителями; </w:t>
      </w:r>
    </w:p>
    <w:p>
      <w:pPr>
        <w:pStyle w:val="Pa17"/>
        <w:spacing w:before="0" w:after="100"/>
        <w:ind w:left="709" w:hanging="0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- изменение настроек приватности профиля подростка в соцсетях (убрать личную информацию, закрыть аккаунт от посторонних людей);</w:t>
      </w:r>
    </w:p>
    <w:p>
      <w:pPr>
        <w:pStyle w:val="Pa17"/>
        <w:spacing w:before="0" w:after="100"/>
        <w:ind w:left="709" w:hanging="0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 </w:t>
      </w: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- создание новой учетной записи для подростка с измененным именем и фотографией профиля, чтобы обидчик не смог продолжить травлю; </w:t>
      </w:r>
    </w:p>
    <w:p>
      <w:pPr>
        <w:pStyle w:val="Pa17"/>
        <w:spacing w:before="0" w:after="100"/>
        <w:ind w:left="709" w:hanging="0"/>
        <w:rPr>
          <w:rFonts w:ascii="Times New Roman" w:hAnsi="Times New Roman" w:cs="Times New Roman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- обучение правилам безопасного поведения в сети Интернет.</w:t>
      </w:r>
    </w:p>
    <w:p>
      <w:pPr>
        <w:pStyle w:val="Pa16"/>
        <w:numPr>
          <w:ilvl w:val="0"/>
          <w:numId w:val="5"/>
        </w:numPr>
        <w:spacing w:before="0" w:after="100"/>
        <w:ind w:left="0" w:hanging="0"/>
        <w:jc w:val="both"/>
        <w:rPr>
          <w:rFonts w:ascii="Times New Roman" w:hAnsi="Times New Roman" w:cs="Times New Roman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использование сети Интернет для вовлечения несовершеннолетних в совершение действий, представляющих опасность для их жизни и здоровья (суицидальные сайты; форумы потенциальных самоубийц; сайты, вовлекающие в участие в опасных играх; наркосайты; сайты, разжигающие национальную рознь и расовое неприятие (экстремизм, национализм, фашизм); сайты, пропагандирующие экстремизм, насилие и девиантные формы поведения, секты). </w:t>
      </w:r>
    </w:p>
    <w:p>
      <w:pPr>
        <w:pStyle w:val="Pa16"/>
        <w:spacing w:before="0" w:after="100"/>
        <w:ind w:left="780" w:hanging="780"/>
        <w:jc w:val="both"/>
        <w:rPr>
          <w:rFonts w:ascii="Times New Roman" w:hAnsi="Times New Roman" w:cs="Times New Roman"/>
          <w:u w:val="single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  <w:u w:val="single"/>
        </w:rPr>
        <w:t xml:space="preserve">Этапы вовлечения несовершеннолетних в деструктивные группы: </w:t>
      </w:r>
    </w:p>
    <w:p>
      <w:pPr>
        <w:pStyle w:val="Normal"/>
        <w:ind w:firstLine="708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- предоставление ложной информации (соответствующий тематический материал в сети, фото-, видеоинформация); </w:t>
      </w:r>
    </w:p>
    <w:p>
      <w:pPr>
        <w:pStyle w:val="Normal"/>
        <w:ind w:firstLine="708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- общение, взаимодействие с вербовщиком сети - исполнение подростком указанных вербовщиком действий - попадание в зависимость; </w:t>
      </w:r>
    </w:p>
    <w:p>
      <w:pPr>
        <w:pStyle w:val="Normal"/>
        <w:ind w:firstLine="708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-«незнакомый друг» в социальных сетях (прямые угрозы жизни и здоровью подростка от незнакомцев, предлагающих личные встречи); </w:t>
      </w:r>
    </w:p>
    <w:p>
      <w:pPr>
        <w:pStyle w:val="Normal"/>
        <w:ind w:firstLine="708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-груминг (установление дружеского и эмоционального контакта с подростком в сети Интернет для его дальнейшей сексуальной эксплуатации); </w:t>
      </w:r>
    </w:p>
    <w:p>
      <w:pPr>
        <w:pStyle w:val="Normal"/>
        <w:ind w:firstLine="708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-киберсталкинг (преследование подростка переходит из виртуального мира в реальный).</w:t>
      </w:r>
    </w:p>
    <w:p>
      <w:pPr>
        <w:pStyle w:val="Normal"/>
        <w:ind w:firstLine="708"/>
        <w:jc w:val="center"/>
        <w:rPr>
          <w:rStyle w:val="A2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2"/>
          <w:rFonts w:cs="Times New Roman" w:ascii="Times New Roman" w:hAnsi="Times New Roman"/>
          <w:color w:val="auto"/>
          <w:sz w:val="28"/>
          <w:szCs w:val="28"/>
        </w:rPr>
        <w:t>КОНТЕНТНЫЕ РИСКИ</w:t>
      </w:r>
    </w:p>
    <w:p>
      <w:pPr>
        <w:pStyle w:val="Pa16"/>
        <w:spacing w:before="0" w:after="100"/>
        <w:ind w:firstLine="567"/>
        <w:jc w:val="both"/>
        <w:rPr>
          <w:rFonts w:ascii="Times New Roman" w:hAnsi="Times New Roman" w:cs="Times New Roman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-«шок-контент» (материалы (тексты, фото, видео, аудио), которые законодательно запрещены для публикации, вызывают у пользователя резко негативные чувства и ощущения: страх, ужас, отвращение, унижение); </w:t>
      </w:r>
    </w:p>
    <w:p>
      <w:pPr>
        <w:pStyle w:val="Normal"/>
        <w:ind w:firstLine="567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-просмотр сайтов для взрослых.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708"/>
        <w:jc w:val="center"/>
        <w:rPr>
          <w:rStyle w:val="A2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2"/>
          <w:rFonts w:cs="Times New Roman" w:ascii="Times New Roman" w:hAnsi="Times New Roman"/>
          <w:color w:val="auto"/>
          <w:sz w:val="28"/>
          <w:szCs w:val="28"/>
        </w:rPr>
        <w:t>ТЕХНИЧЕСКИЕ РИСКИ</w:t>
      </w:r>
    </w:p>
    <w:p>
      <w:pPr>
        <w:pStyle w:val="Pa16"/>
        <w:spacing w:before="0" w:after="100"/>
        <w:ind w:firstLine="567"/>
        <w:jc w:val="both"/>
        <w:rPr>
          <w:rFonts w:ascii="Times New Roman" w:hAnsi="Times New Roman" w:cs="Times New Roman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-незаконный сбор персональных данных несовершеннолетних и (или) распространение их в открытом доступе; </w:t>
      </w:r>
    </w:p>
    <w:p>
      <w:pPr>
        <w:pStyle w:val="Pa17"/>
        <w:spacing w:before="0" w:after="100"/>
        <w:ind w:firstLine="567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-повреждение устройств, программного обеспечения.</w:t>
      </w:r>
    </w:p>
    <w:p>
      <w:pPr>
        <w:pStyle w:val="Pa17"/>
        <w:spacing w:before="0" w:after="100"/>
        <w:ind w:firstLine="567"/>
        <w:rPr>
          <w:rFonts w:ascii="Times New Roman" w:hAnsi="Times New Roman" w:cs="Times New Roman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 </w:t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2"/>
          <w:rFonts w:cs="Times New Roman" w:ascii="Times New Roman" w:hAnsi="Times New Roman"/>
          <w:color w:val="auto"/>
          <w:sz w:val="28"/>
          <w:szCs w:val="28"/>
        </w:rPr>
        <w:t xml:space="preserve">ПОТРЕБИТЕЛЬСКИЕ РИСКИ </w:t>
      </w:r>
    </w:p>
    <w:p>
      <w:pPr>
        <w:pStyle w:val="Pa17"/>
        <w:spacing w:before="0" w:after="100"/>
        <w:ind w:firstLine="567"/>
        <w:rPr>
          <w:rFonts w:ascii="Times New Roman" w:hAnsi="Times New Roman" w:cs="Times New Roman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-кража личных данных техническими средствами (в том числе в процессе интернет-шопинга);</w:t>
      </w:r>
    </w:p>
    <w:p>
      <w:pPr>
        <w:pStyle w:val="Normal"/>
        <w:ind w:firstLine="567"/>
        <w:rPr>
          <w:rStyle w:val="A2"/>
          <w:rFonts w:ascii="Times New Roman" w:hAnsi="Times New Roman" w:cs="Times New Roman"/>
          <w:color w:val="auto"/>
        </w:rPr>
      </w:pP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-кибермошенничество.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НЕОБХОДИМЫЕ ДЕЙСТВИЯ ПЕДАГОГА ПРИ ОБНАРУЖЕНИИ ПРИЗНАКОВ ДЕСТРУКТИВНОГО ПОВЕДЕНИЯ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У ОБУЧАЮЩИХСЯ</w:t>
      </w:r>
    </w:p>
    <w:p>
      <w:pPr>
        <w:pStyle w:val="Normal"/>
        <w:ind w:firstLine="708"/>
        <w:rPr>
          <w:rFonts w:ascii="Times New Roman" w:hAnsi="Times New Roman" w:cs="Times New Roman"/>
          <w:b/>
          <w:b/>
          <w:bCs/>
          <w:sz w:val="23"/>
          <w:szCs w:val="23"/>
        </w:rPr>
      </w:pPr>
      <w:r>
        <w:rPr>
          <w:rFonts w:cs="Times New Roman" w:ascii="Times New Roman" w:hAnsi="Times New Roman"/>
          <w:b/>
          <w:bCs/>
          <w:sz w:val="23"/>
          <w:szCs w:val="23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16"/>
        <w:numPr>
          <w:ilvl w:val="0"/>
          <w:numId w:val="5"/>
        </w:numPr>
        <w:spacing w:before="0" w:after="10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проинформировать заместителя директора по ВР;</w:t>
      </w:r>
    </w:p>
    <w:p>
      <w:pPr>
        <w:pStyle w:val="Pa16"/>
        <w:numPr>
          <w:ilvl w:val="0"/>
          <w:numId w:val="5"/>
        </w:numPr>
        <w:spacing w:before="0" w:after="10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проинформировать классного руководителя;</w:t>
      </w:r>
    </w:p>
    <w:p>
      <w:pPr>
        <w:pStyle w:val="Pa16"/>
        <w:numPr>
          <w:ilvl w:val="0"/>
          <w:numId w:val="5"/>
        </w:numPr>
        <w:spacing w:before="0" w:after="10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привлечь к работе с несовершеннолетним педагога- психолога для проведения диагностических и, при необходимости, коррекционных мероприятий; </w:t>
      </w:r>
    </w:p>
    <w:p>
      <w:pPr>
        <w:pStyle w:val="Pa16"/>
        <w:numPr>
          <w:ilvl w:val="0"/>
          <w:numId w:val="5"/>
        </w:numPr>
        <w:spacing w:before="0" w:after="10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привлечь родителей (законных представителей) несовершеннолетнего и определить единую воспитательную стратегию; </w:t>
      </w:r>
    </w:p>
    <w:p>
      <w:pPr>
        <w:pStyle w:val="ListParagraph"/>
        <w:numPr>
          <w:ilvl w:val="0"/>
          <w:numId w:val="5"/>
        </w:numPr>
        <w:ind w:lef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сообщить о признаках противоправных деяний несовершеннолетнего администрации образовательной организации для принятия решения об информировании сотрудника подразделения по делам несовершеннолетних органа внутренних дел.</w:t>
      </w:r>
    </w:p>
    <w:p>
      <w:pPr>
        <w:pStyle w:val="Normal"/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</w:rPr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ЭТАПЫ РАБОТЫ С НЕСОВЕРШЕННОЛЕТНИМ ОБУЧАЮЩИМСЯ ПРИ ВЫЯВЛЕНИИ ПРИЗНАКОВ ДЕСТРУКТИВНОГО ПОВЕДЕНИЯ </w:t>
      </w:r>
    </w:p>
    <w:p>
      <w:pPr>
        <w:pStyle w:val="Pa18"/>
        <w:spacing w:lineRule="auto" w:line="36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18"/>
        <w:spacing w:lineRule="auto" w:line="36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1. </w:t>
      </w: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Обсуждение с педагогом-психологом проведение </w:t>
      </w:r>
      <w:r>
        <w:rPr>
          <w:rStyle w:val="A2"/>
          <w:rFonts w:cs="Times New Roman" w:ascii="Times New Roman" w:hAnsi="Times New Roman"/>
          <w:b/>
          <w:bCs/>
          <w:color w:val="auto"/>
          <w:sz w:val="24"/>
          <w:szCs w:val="24"/>
        </w:rPr>
        <w:t xml:space="preserve">диагностики подростка </w:t>
      </w: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для определения его психофизического, педагогического, социального, психологического статуса; выявления значимых для личностного роста показателей: мотивации достижений, социального интереса, творческого потенциала, сложных состояний (тревожности, агрессии) с целью составления «Карты личности подростка» и получения рекомендаций по коррекции поведения подростка. </w:t>
      </w:r>
    </w:p>
    <w:p>
      <w:pPr>
        <w:pStyle w:val="Pa18"/>
        <w:spacing w:lineRule="auto" w:line="360"/>
        <w:ind w:firstLine="567"/>
        <w:jc w:val="both"/>
        <w:rPr>
          <w:rFonts w:ascii="Times New Roman" w:hAnsi="Times New Roman" w:cs="Times New Roman"/>
        </w:rPr>
      </w:pPr>
      <w:r>
        <w:rPr>
          <w:rStyle w:val="A6"/>
          <w:rFonts w:cs="Times New Roman" w:ascii="Times New Roman" w:hAnsi="Times New Roman"/>
          <w:color w:val="auto"/>
          <w:sz w:val="24"/>
          <w:szCs w:val="24"/>
        </w:rPr>
        <w:t xml:space="preserve">2. </w:t>
      </w: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Проектирование действий педагогов и подростка: налаживание </w:t>
      </w:r>
      <w:r>
        <w:rPr>
          <w:rStyle w:val="A2"/>
          <w:rFonts w:cs="Times New Roman" w:ascii="Times New Roman" w:hAnsi="Times New Roman"/>
          <w:b/>
          <w:bCs/>
          <w:color w:val="auto"/>
          <w:sz w:val="24"/>
          <w:szCs w:val="24"/>
        </w:rPr>
        <w:t>доверительных отношений</w:t>
      </w: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; организация совместного с подростком поиска причин возникновения проблемы, возможных последствий ее сохранения (или преодоления); взгляд на ситуацию со стороны; разделение функций и ответственности по решению проблемы; совместное определение наиболее оптимальных вариантов разрешения проблемы (конфликта, противоречия). </w:t>
      </w:r>
    </w:p>
    <w:p>
      <w:pPr>
        <w:pStyle w:val="Pa18"/>
        <w:spacing w:lineRule="auto" w:line="360"/>
        <w:ind w:firstLine="567"/>
        <w:jc w:val="both"/>
        <w:rPr>
          <w:rFonts w:ascii="Times New Roman" w:hAnsi="Times New Roman" w:cs="Times New Roman"/>
        </w:rPr>
      </w:pPr>
      <w:r>
        <w:rPr>
          <w:rStyle w:val="A6"/>
          <w:rFonts w:cs="Times New Roman" w:ascii="Times New Roman" w:hAnsi="Times New Roman"/>
          <w:color w:val="auto"/>
          <w:sz w:val="24"/>
          <w:szCs w:val="24"/>
        </w:rPr>
        <w:t xml:space="preserve">3. </w:t>
      </w: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Деятельностный этап: для обеспечения успеха педагогам и педагогу- психологу важно </w:t>
      </w:r>
      <w:r>
        <w:rPr>
          <w:rStyle w:val="A2"/>
          <w:rFonts w:cs="Times New Roman" w:ascii="Times New Roman" w:hAnsi="Times New Roman"/>
          <w:b/>
          <w:bCs/>
          <w:color w:val="auto"/>
          <w:sz w:val="24"/>
          <w:szCs w:val="24"/>
        </w:rPr>
        <w:t>поддержать подростка психологически</w:t>
      </w: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 xml:space="preserve">; обеспечивать безопасность, защищать его интересы и права перед сверстниками, родителями, преподавателями. Разрешение проблемы выбора требует привлечения специалистов (психолога и социального педагога). Социальный педагог может выполнять функцию развенчания негативных установок, а педагог-психолог — взять на себя роль «эмоциональной отдушины», человека, безусловно принимающего подростка. Включение подростка в общественно-полезную коллективную деятельность, позволяющую реализовать потребность в самоутверждении; развитие «полезных» интересов подростка. </w:t>
      </w:r>
    </w:p>
    <w:p>
      <w:pPr>
        <w:pStyle w:val="Normal"/>
        <w:spacing w:lineRule="auto" w:line="360" w:before="0" w:after="0"/>
        <w:ind w:firstLine="567"/>
        <w:rPr>
          <w:rStyle w:val="A2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6"/>
          <w:rFonts w:cs="Times New Roman" w:ascii="Times New Roman" w:hAnsi="Times New Roman"/>
          <w:color w:val="auto"/>
          <w:sz w:val="24"/>
          <w:szCs w:val="24"/>
        </w:rPr>
        <w:t xml:space="preserve">4. </w:t>
      </w:r>
      <w:r>
        <w:rPr>
          <w:rStyle w:val="A2"/>
          <w:rFonts w:cs="Times New Roman" w:ascii="Times New Roman" w:hAnsi="Times New Roman"/>
          <w:b/>
          <w:bCs/>
          <w:color w:val="auto"/>
          <w:sz w:val="24"/>
          <w:szCs w:val="24"/>
        </w:rPr>
        <w:t>Анализ результатов деятельности</w:t>
      </w:r>
      <w:r>
        <w:rPr>
          <w:rStyle w:val="A2"/>
          <w:rFonts w:cs="Times New Roman" w:ascii="Times New Roman" w:hAnsi="Times New Roman"/>
          <w:color w:val="auto"/>
          <w:sz w:val="24"/>
          <w:szCs w:val="24"/>
        </w:rPr>
        <w:t>: совместные с подростком обсуждения успехов и неудач предыдущей деятельности, констатация факта разрешимости или неразрешимости проблемы, совместное осмысление нового опыта, определение перспектив, формирование жизненных устремлений подростка, связанных с будущей профессией.</w:t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ДЕЙСТВИЯ ПЕДАГОГА ПРИ СОПРОВОЖДЕНИИ НЕСОВЕРШЕННОЛЕТНЕГО </w:t>
      </w:r>
    </w:p>
    <w:p>
      <w:pPr>
        <w:pStyle w:val="Pa16"/>
        <w:numPr>
          <w:ilvl w:val="0"/>
          <w:numId w:val="6"/>
        </w:numPr>
        <w:spacing w:before="0" w:after="100"/>
        <w:ind w:left="0" w:firstLine="142"/>
        <w:jc w:val="both"/>
        <w:rPr>
          <w:rFonts w:ascii="Times New Roman" w:hAnsi="Times New Roman" w:cs="Times New Roman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выстроить конструктивное взаимодействие с подростком  и его родителями (законными представителями), иными значимыми для подростка лицами, мнение которых для него важно; </w:t>
      </w:r>
    </w:p>
    <w:p>
      <w:pPr>
        <w:pStyle w:val="Pa17"/>
        <w:numPr>
          <w:ilvl w:val="0"/>
          <w:numId w:val="6"/>
        </w:numPr>
        <w:spacing w:before="0" w:after="100"/>
        <w:ind w:left="0" w:firstLine="142"/>
        <w:rPr>
          <w:rFonts w:ascii="Times New Roman" w:hAnsi="Times New Roman" w:cs="Times New Roman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выявить проблемы, особенности развития и потенциала несовершеннолетнего; </w:t>
      </w:r>
    </w:p>
    <w:p>
      <w:pPr>
        <w:pStyle w:val="Pa17"/>
        <w:numPr>
          <w:ilvl w:val="0"/>
          <w:numId w:val="6"/>
        </w:numPr>
        <w:spacing w:before="0" w:after="100"/>
        <w:ind w:left="0" w:firstLine="142"/>
        <w:rPr>
          <w:rFonts w:ascii="Times New Roman" w:hAnsi="Times New Roman" w:cs="Times New Roman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обеспечить постоянную поддержку подростку в направлении позитивных изменений; </w:t>
      </w:r>
    </w:p>
    <w:p>
      <w:pPr>
        <w:pStyle w:val="Pa17"/>
        <w:numPr>
          <w:ilvl w:val="0"/>
          <w:numId w:val="6"/>
        </w:numPr>
        <w:spacing w:before="0" w:after="100"/>
        <w:ind w:left="0" w:firstLine="142"/>
        <w:rPr>
          <w:rFonts w:ascii="Times New Roman" w:hAnsi="Times New Roman" w:cs="Times New Roman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организовать специализированную комплексную помощь в процессе индивидуального сопровождения; </w:t>
      </w:r>
    </w:p>
    <w:p>
      <w:pPr>
        <w:pStyle w:val="Pa16"/>
        <w:numPr>
          <w:ilvl w:val="0"/>
          <w:numId w:val="6"/>
        </w:numPr>
        <w:spacing w:before="0" w:after="100"/>
        <w:ind w:left="0" w:firstLine="142"/>
        <w:jc w:val="both"/>
        <w:rPr>
          <w:rFonts w:ascii="Times New Roman" w:hAnsi="Times New Roman" w:cs="Times New Roman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оказать индивидуальную помощь в развитии социальной компетентности через вовлечение подростка в различные мероприятия (учебные, воспитательные, трудовые, общественно-полезные, спортивные и др.); </w:t>
      </w:r>
    </w:p>
    <w:p>
      <w:pPr>
        <w:pStyle w:val="Pa16"/>
        <w:numPr>
          <w:ilvl w:val="0"/>
          <w:numId w:val="6"/>
        </w:numPr>
        <w:spacing w:before="0" w:after="100"/>
        <w:ind w:left="0" w:firstLine="142"/>
        <w:jc w:val="both"/>
        <w:rPr>
          <w:rFonts w:ascii="Times New Roman" w:hAnsi="Times New Roman" w:cs="Times New Roman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обеспечить поддержку подростка социальной группой несовершеннолетних (одногруппники), имеющей позитивные социальные цели (применяется только при исключении возможности вовлечения других подростков в деструктивную деятельность) </w:t>
      </w:r>
    </w:p>
    <w:p>
      <w:pPr>
        <w:pStyle w:val="Pa16"/>
        <w:numPr>
          <w:ilvl w:val="0"/>
          <w:numId w:val="6"/>
        </w:numPr>
        <w:spacing w:before="0" w:after="100"/>
        <w:ind w:left="0" w:firstLine="142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>организовать взаимодействие специалистов с семьей несовершеннолетнего по его сопровождению; а также при необходимости работу по коррекции детско-родительских отношений.</w:t>
      </w:r>
    </w:p>
    <w:p>
      <w:pPr>
        <w:pStyle w:val="Pa16"/>
        <w:spacing w:before="0" w:after="10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</w:rPr>
      </w:pPr>
      <w:r>
        <w:rPr/>
      </w:r>
    </w:p>
    <w:p>
      <w:pPr>
        <w:pStyle w:val="Pa2"/>
        <w:ind w:firstLine="70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4"/>
          <w:rFonts w:cs="Times New Roman" w:ascii="Times New Roman" w:hAnsi="Times New Roman"/>
          <w:b/>
          <w:bCs/>
          <w:color w:val="auto"/>
          <w:sz w:val="24"/>
          <w:szCs w:val="24"/>
        </w:rPr>
        <w:t xml:space="preserve">Главная цель 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— переключить внимание и активизировать положительные качества и внутренний потенциал подростка, мотивировать его на социально-позитивное и законопослушное поведение. </w:t>
      </w:r>
    </w:p>
    <w:p>
      <w:pPr>
        <w:pStyle w:val="Default"/>
        <w:rPr/>
      </w:pPr>
      <w:r>
        <w:rPr/>
      </w:r>
    </w:p>
    <w:p>
      <w:pPr>
        <w:pStyle w:val="Pa2"/>
        <w:ind w:firstLine="70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Ведущим видом деятельности подросткового возраста является </w:t>
      </w:r>
      <w:r>
        <w:rPr>
          <w:rStyle w:val="A4"/>
          <w:rFonts w:cs="Times New Roman" w:ascii="Times New Roman" w:hAnsi="Times New Roman"/>
          <w:b/>
          <w:bCs/>
          <w:color w:val="auto"/>
          <w:sz w:val="24"/>
          <w:szCs w:val="24"/>
        </w:rPr>
        <w:t>интимно- личностное общение с ровесниками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, в котором происходит практическое освоение моральных норм и ценностей, формируется самосознание. Участвуя в неформальных молодежных группах деструктивной направленности, подросток стремится к удовлетворению потребностей в общении и признании. Важной составляющей воспитательной деятельности педагога является </w:t>
      </w:r>
      <w:r>
        <w:rPr>
          <w:rStyle w:val="A4"/>
          <w:rFonts w:cs="Times New Roman" w:ascii="Times New Roman" w:hAnsi="Times New Roman"/>
          <w:b/>
          <w:bCs/>
          <w:color w:val="auto"/>
          <w:sz w:val="24"/>
          <w:szCs w:val="24"/>
        </w:rPr>
        <w:t>мотивирование обучающихся к участию в молодежных объединениях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>.</w:t>
      </w:r>
    </w:p>
    <w:p>
      <w:pPr>
        <w:pStyle w:val="Pa2"/>
        <w:ind w:firstLine="700"/>
        <w:jc w:val="both"/>
        <w:rPr>
          <w:rFonts w:ascii="Times New Roman" w:hAnsi="Times New Roman" w:cs="Times New Roman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 </w:t>
      </w:r>
    </w:p>
    <w:p>
      <w:pPr>
        <w:pStyle w:val="Normal"/>
        <w:ind w:firstLine="708"/>
        <w:rPr>
          <w:rStyle w:val="A4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 xml:space="preserve">Важно, чтобы воспитательная работа с несовершеннолетними обучающимися была направлена не только на устранение последствий деструктивных действий, но и на </w:t>
      </w:r>
      <w:r>
        <w:rPr>
          <w:rStyle w:val="A4"/>
          <w:rFonts w:cs="Times New Roman" w:ascii="Times New Roman" w:hAnsi="Times New Roman"/>
          <w:b/>
          <w:bCs/>
          <w:color w:val="auto"/>
          <w:sz w:val="24"/>
          <w:szCs w:val="24"/>
        </w:rPr>
        <w:t xml:space="preserve">предотвращение возникновения 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>деструктивного поведения несовершеннолетних - формирования благоприятного психологического климата в обучающемся  коллективе: безопасности, взаимопомощи, принятия иной точки зрения и т.д.</w:t>
      </w:r>
    </w:p>
    <w:p>
      <w:pPr>
        <w:pStyle w:val="Normal"/>
        <w:ind w:firstLine="708"/>
        <w:rPr>
          <w:rStyle w:val="A4"/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ind w:firstLine="708"/>
        <w:rPr>
          <w:rStyle w:val="A4"/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ind w:firstLine="708"/>
        <w:rPr>
          <w:rStyle w:val="A4"/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4"/>
        <w:spacing w:lineRule="auto" w:line="24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НАПРАВЛЕНИЯ СОЦИАЛЬНО-ПСИХОЛОГИЧЕСКОЙ ПРОФИЛАКТИКИ ДЕСТРУКТИВНОГО ПОВЕДЕНИЯ </w:t>
      </w:r>
    </w:p>
    <w:p>
      <w:pPr>
        <w:pStyle w:val="Pa4"/>
        <w:spacing w:lineRule="auto" w:line="24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НЕСОВЕРШЕННОЛЕТНИХ</w:t>
      </w:r>
    </w:p>
    <w:p>
      <w:pPr>
        <w:pStyle w:val="Default"/>
        <w:rPr/>
      </w:pPr>
      <w:r>
        <w:rPr/>
      </w:r>
    </w:p>
    <w:p>
      <w:pPr>
        <w:pStyle w:val="Default"/>
        <w:rPr/>
      </w:pPr>
      <w:r>
        <w:rPr/>
      </w:r>
    </w:p>
    <w:p>
      <w:pPr>
        <w:pStyle w:val="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МЕРЫ ПРОТИВОДЕЙСТВИЯ РАСПРОСТРАНЕНИЮ ДЕСТРУКТИВНЫХ ИДЕЙ СРЕДИ НЕСОВЕРШЕННОЛЕТНИХ</w:t>
      </w:r>
    </w:p>
    <w:p>
      <w:pPr>
        <w:pStyle w:val="Pa19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формирование чувства </w:t>
      </w:r>
      <w:r>
        <w:rPr>
          <w:rFonts w:cs="Times New Roman" w:ascii="Times New Roman" w:hAnsi="Times New Roman"/>
          <w:b/>
          <w:bCs/>
        </w:rPr>
        <w:t xml:space="preserve">неприятия насилия </w:t>
      </w:r>
      <w:r>
        <w:rPr>
          <w:rFonts w:cs="Times New Roman" w:ascii="Times New Roman" w:hAnsi="Times New Roman"/>
        </w:rPr>
        <w:t xml:space="preserve">как такового в любом его проявлении; </w:t>
      </w:r>
    </w:p>
    <w:p>
      <w:pPr>
        <w:pStyle w:val="Pa19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формирование негативного образа и эмоционального неприятия </w:t>
      </w:r>
      <w:r>
        <w:rPr>
          <w:rFonts w:cs="Times New Roman" w:ascii="Times New Roman" w:hAnsi="Times New Roman"/>
          <w:b/>
          <w:bCs/>
        </w:rPr>
        <w:t xml:space="preserve">экстремистских формирований и их лидеров; </w:t>
      </w:r>
    </w:p>
    <w:p>
      <w:pPr>
        <w:pStyle w:val="Pa19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активное развитие психологического </w:t>
      </w:r>
      <w:r>
        <w:rPr>
          <w:rFonts w:cs="Times New Roman" w:ascii="Times New Roman" w:hAnsi="Times New Roman"/>
          <w:b/>
          <w:bCs/>
        </w:rPr>
        <w:t xml:space="preserve">позитивного мышления </w:t>
      </w:r>
      <w:r>
        <w:rPr>
          <w:rFonts w:cs="Times New Roman" w:ascii="Times New Roman" w:hAnsi="Times New Roman"/>
        </w:rPr>
        <w:t xml:space="preserve">вместо разрушительного, раскрытие позитивных жизненных смыслов, развитие способности к целеполаганию; </w:t>
      </w:r>
    </w:p>
    <w:p>
      <w:pPr>
        <w:pStyle w:val="Pa19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создание </w:t>
      </w:r>
      <w:r>
        <w:rPr>
          <w:rFonts w:cs="Times New Roman" w:ascii="Times New Roman" w:hAnsi="Times New Roman"/>
          <w:b/>
          <w:bCs/>
        </w:rPr>
        <w:t>комфортной социокультурной среды</w:t>
      </w:r>
      <w:r>
        <w:rPr>
          <w:rFonts w:cs="Times New Roman" w:ascii="Times New Roman" w:hAnsi="Times New Roman"/>
        </w:rPr>
        <w:t>, микроклимата;</w:t>
      </w:r>
    </w:p>
    <w:p>
      <w:pPr>
        <w:pStyle w:val="Pa19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проведение политики </w:t>
      </w:r>
      <w:r>
        <w:rPr>
          <w:rFonts w:cs="Times New Roman" w:ascii="Times New Roman" w:hAnsi="Times New Roman"/>
          <w:b/>
          <w:bCs/>
        </w:rPr>
        <w:t xml:space="preserve">защиты </w:t>
      </w:r>
      <w:r>
        <w:rPr>
          <w:rFonts w:cs="Times New Roman" w:ascii="Times New Roman" w:hAnsi="Times New Roman"/>
        </w:rPr>
        <w:t xml:space="preserve">несовершеннолетних от негативного влияния Интернета, обеспечения безопасности в сети Интернет; 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проведение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нравственно-правового закаливания </w:t>
      </w:r>
      <w:r>
        <w:rPr>
          <w:rFonts w:cs="Times New Roman" w:ascii="Times New Roman" w:hAnsi="Times New Roman"/>
          <w:sz w:val="24"/>
          <w:szCs w:val="24"/>
        </w:rPr>
        <w:t>(формирование правовой культуры, навыков критического анализа, сопротивления негативному влиянию, развитие стойкости при неблагоприятных обстоятельствах, умения противостоять влиянию других лиц);</w:t>
      </w:r>
    </w:p>
    <w:p>
      <w:pPr>
        <w:pStyle w:val="Pa20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формирование у обучающихся </w:t>
      </w:r>
      <w:r>
        <w:rPr>
          <w:rFonts w:cs="Times New Roman" w:ascii="Times New Roman" w:hAnsi="Times New Roman"/>
          <w:b/>
          <w:bCs/>
        </w:rPr>
        <w:t xml:space="preserve">здорового образа жизни </w:t>
      </w:r>
      <w:r>
        <w:rPr>
          <w:rFonts w:cs="Times New Roman" w:ascii="Times New Roman" w:hAnsi="Times New Roman"/>
        </w:rPr>
        <w:t xml:space="preserve">через применение здоровьесберегающих технологий, обеспечение безопасных условий, информирование о здоровом стиле жизни; </w:t>
      </w:r>
    </w:p>
    <w:p>
      <w:pPr>
        <w:pStyle w:val="Pa20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минимизация </w:t>
      </w:r>
      <w:r>
        <w:rPr>
          <w:rFonts w:cs="Times New Roman" w:ascii="Times New Roman" w:hAnsi="Times New Roman"/>
          <w:b/>
          <w:bCs/>
        </w:rPr>
        <w:t xml:space="preserve">негативных последствий </w:t>
      </w:r>
      <w:r>
        <w:rPr>
          <w:rFonts w:cs="Times New Roman" w:ascii="Times New Roman" w:hAnsi="Times New Roman"/>
        </w:rPr>
        <w:t xml:space="preserve">деструктивного поведения; </w:t>
      </w:r>
    </w:p>
    <w:p>
      <w:pPr>
        <w:pStyle w:val="Pa20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организация деятельности, </w:t>
      </w:r>
      <w:r>
        <w:rPr>
          <w:rFonts w:cs="Times New Roman" w:ascii="Times New Roman" w:hAnsi="Times New Roman"/>
          <w:b/>
          <w:bCs/>
        </w:rPr>
        <w:t>альтернативной деструктивному поведению</w:t>
      </w:r>
      <w:r>
        <w:rPr>
          <w:rFonts w:cs="Times New Roman" w:ascii="Times New Roman" w:hAnsi="Times New Roman"/>
        </w:rPr>
        <w:t xml:space="preserve">: познавательной (путешествия, туризм); бросающей вызов своим возможностям (спорт, квесты, походы); альтруистической (общественно-полезная и благотворительная деятельность); </w:t>
      </w:r>
    </w:p>
    <w:p>
      <w:pPr>
        <w:pStyle w:val="Pa20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формирование </w:t>
      </w:r>
      <w:r>
        <w:rPr>
          <w:rFonts w:cs="Times New Roman" w:ascii="Times New Roman" w:hAnsi="Times New Roman"/>
          <w:b/>
          <w:bCs/>
        </w:rPr>
        <w:t>культуры общения</w:t>
      </w:r>
      <w:r>
        <w:rPr>
          <w:rFonts w:cs="Times New Roman" w:ascii="Times New Roman" w:hAnsi="Times New Roman"/>
        </w:rPr>
        <w:t>, ценностного отношения к правилам и социальным нормам;</w:t>
      </w:r>
    </w:p>
    <w:p>
      <w:pPr>
        <w:pStyle w:val="Pa20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повышение </w:t>
      </w:r>
      <w:r>
        <w:rPr>
          <w:rFonts w:cs="Times New Roman" w:ascii="Times New Roman" w:hAnsi="Times New Roman"/>
          <w:b/>
          <w:bCs/>
        </w:rPr>
        <w:t xml:space="preserve">компетентности и социальной успешности </w:t>
      </w:r>
      <w:r>
        <w:rPr>
          <w:rFonts w:cs="Times New Roman" w:ascii="Times New Roman" w:hAnsi="Times New Roman"/>
        </w:rPr>
        <w:t xml:space="preserve">личности подростка в значимых для него сферах; </w:t>
      </w:r>
    </w:p>
    <w:p>
      <w:pPr>
        <w:pStyle w:val="Pa20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развитие навыков </w:t>
      </w:r>
      <w:r>
        <w:rPr>
          <w:rFonts w:cs="Times New Roman" w:ascii="Times New Roman" w:hAnsi="Times New Roman"/>
          <w:b/>
          <w:bCs/>
        </w:rPr>
        <w:t>продуктивной саморегуляции</w:t>
      </w:r>
      <w:r>
        <w:rPr>
          <w:rFonts w:cs="Times New Roman" w:ascii="Times New Roman" w:hAnsi="Times New Roman"/>
        </w:rPr>
        <w:t xml:space="preserve">: повышение осознанности собственного поведения, развитие умений планирования, оценки последствий поведения, обучение продуктивным стратегиям совладания со стрессом; </w:t>
      </w:r>
    </w:p>
    <w:p>
      <w:pPr>
        <w:pStyle w:val="Pa20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своевременная </w:t>
      </w:r>
      <w:r>
        <w:rPr>
          <w:rFonts w:cs="Times New Roman" w:ascii="Times New Roman" w:hAnsi="Times New Roman"/>
          <w:b/>
          <w:bCs/>
        </w:rPr>
        <w:t xml:space="preserve">коррекция </w:t>
      </w:r>
      <w:r>
        <w:rPr>
          <w:rFonts w:cs="Times New Roman" w:ascii="Times New Roman" w:hAnsi="Times New Roman"/>
        </w:rPr>
        <w:t>нарушенных межличностных отношений в коллективе (группе);</w:t>
      </w:r>
    </w:p>
    <w:p>
      <w:pPr>
        <w:pStyle w:val="Pa20"/>
        <w:numPr>
          <w:ilvl w:val="0"/>
          <w:numId w:val="7"/>
        </w:numPr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активизация личностных ресурсов</w:t>
      </w:r>
      <w:r>
        <w:rPr>
          <w:rFonts w:cs="Times New Roman" w:ascii="Times New Roman" w:hAnsi="Times New Roman"/>
        </w:rPr>
        <w:t xml:space="preserve">, обеспечение творческого самовыражения; 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содействие </w:t>
      </w:r>
      <w:r>
        <w:rPr>
          <w:rFonts w:cs="Times New Roman" w:ascii="Times New Roman" w:hAnsi="Times New Roman"/>
          <w:b/>
          <w:bCs/>
          <w:sz w:val="24"/>
          <w:szCs w:val="24"/>
        </w:rPr>
        <w:t>профессиональному самоопределению</w:t>
      </w:r>
      <w:r>
        <w:rPr>
          <w:rFonts w:cs="Times New Roman" w:ascii="Times New Roman" w:hAnsi="Times New Roman"/>
          <w:sz w:val="24"/>
          <w:szCs w:val="24"/>
        </w:rPr>
        <w:t>, овладению способами и умениями трудовой деятельности.</w:t>
      </w:r>
    </w:p>
    <w:p>
      <w:pPr>
        <w:pStyle w:val="Normal"/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spacing w:lineRule="atLeast" w:line="241" w:before="160" w:after="2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ФОРМЫ РАБОТЫ ПО ПРОФИЛАКТИКЕ ДЕСТРУКТИВНОГО ПОВЕДЕНИЯ НЕСОВЕРШЕННОЛЕТНИХ ОБУЧАЮЩИХСЯ И РЕКОМЕНДАЦИИ ПО ИХ ПРИМЕНЕНИЮ </w:t>
      </w:r>
    </w:p>
    <w:p>
      <w:pPr>
        <w:pStyle w:val="Pa24"/>
        <w:spacing w:lineRule="auto" w:line="240"/>
        <w:ind w:firstLine="567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7"/>
          <w:rFonts w:cs="Times New Roman" w:ascii="Times New Roman" w:hAnsi="Times New Roman"/>
          <w:color w:val="auto"/>
          <w:sz w:val="24"/>
          <w:szCs w:val="24"/>
        </w:rPr>
        <w:t xml:space="preserve">1. </w:t>
      </w:r>
      <w:r>
        <w:rPr>
          <w:rStyle w:val="A8"/>
          <w:rFonts w:cs="Times New Roman" w:ascii="Times New Roman" w:hAnsi="Times New Roman"/>
          <w:b/>
          <w:bCs/>
          <w:color w:val="auto"/>
          <w:sz w:val="24"/>
          <w:szCs w:val="24"/>
        </w:rPr>
        <w:t xml:space="preserve">Знание и соблюдение действующих в образовательной организации: порядков реагирования 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(информирования) в случае выявления чрезвычайной ситуации с  несовершеннолетними с признаками деструктивного поведения; </w:t>
      </w:r>
      <w:r>
        <w:rPr>
          <w:rStyle w:val="A8"/>
          <w:rFonts w:cs="Times New Roman" w:ascii="Times New Roman" w:hAnsi="Times New Roman"/>
          <w:b/>
          <w:bCs/>
          <w:color w:val="auto"/>
          <w:sz w:val="24"/>
          <w:szCs w:val="24"/>
        </w:rPr>
        <w:t xml:space="preserve">рекомендаций 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об организации профилактической работы, выявления деструктивного поведения у обучающихся, проведения индивидуальной работы с подростками «группы риска». </w:t>
      </w:r>
    </w:p>
    <w:p>
      <w:pPr>
        <w:pStyle w:val="Default"/>
        <w:rPr/>
      </w:pPr>
      <w:r>
        <w:rPr/>
      </w:r>
    </w:p>
    <w:p>
      <w:pPr>
        <w:pStyle w:val="Default"/>
        <w:ind w:firstLine="567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9"/>
          <w:rFonts w:cs="Times New Roman" w:ascii="Times New Roman" w:hAnsi="Times New Roman"/>
          <w:color w:val="auto"/>
          <w:sz w:val="24"/>
          <w:szCs w:val="24"/>
        </w:rPr>
        <w:t xml:space="preserve">2. </w:t>
      </w:r>
      <w:r>
        <w:rPr>
          <w:rStyle w:val="A8"/>
          <w:rFonts w:cs="Times New Roman" w:ascii="Times New Roman" w:hAnsi="Times New Roman"/>
          <w:b/>
          <w:bCs/>
          <w:color w:val="auto"/>
          <w:sz w:val="24"/>
          <w:szCs w:val="24"/>
        </w:rPr>
        <w:t>Выработка общей позиции «родители-педагоги»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. Изменения в поведении, привычках, характере подростков нельзя не заметить, если наблюдать за их поведением и дома, и в техникуме. В рамках родительских собраний с привлечением педагога- психолога рекомендуется представлять информацию об особенностях психоэмоционального состояния подростков в конкретный возрастной период, о возможных деструктивных проявлениях в среде несовершеннолетних в виртуальном пространстве, о способах обеспечения безопасности 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>подростков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. Проведение совместных мероприятий с родителями и обучающимися способствует гармонизации детско-родительских отношений. </w:t>
      </w:r>
    </w:p>
    <w:p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0"/>
        <w:ind w:firstLine="567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7"/>
          <w:rFonts w:cs="Times New Roman" w:ascii="Times New Roman" w:hAnsi="Times New Roman"/>
          <w:color w:val="auto"/>
          <w:sz w:val="24"/>
          <w:szCs w:val="24"/>
        </w:rPr>
        <w:t xml:space="preserve">3. </w:t>
      </w:r>
      <w:r>
        <w:rPr>
          <w:rStyle w:val="A8"/>
          <w:rFonts w:cs="Times New Roman" w:ascii="Times New Roman" w:hAnsi="Times New Roman"/>
          <w:b/>
          <w:bCs/>
          <w:color w:val="auto"/>
          <w:sz w:val="24"/>
          <w:szCs w:val="24"/>
        </w:rPr>
        <w:t xml:space="preserve">Организация процедуры урегулирования в случае выявления фактов травли (буллинга). 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>В указанном случае используют медиативные технологии для разрешения конфликта, восстановления отношений, доверия, а также материального, эмоционально-психологического (морального) и иного ущерба, нанесенного жертве.</w:t>
      </w:r>
    </w:p>
    <w:p>
      <w:pPr>
        <w:pStyle w:val="Default"/>
        <w:ind w:firstLine="56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26"/>
        <w:spacing w:lineRule="auto" w:line="240"/>
        <w:ind w:firstLine="567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9"/>
          <w:rFonts w:cs="Times New Roman" w:ascii="Times New Roman" w:hAnsi="Times New Roman"/>
          <w:color w:val="auto"/>
          <w:sz w:val="24"/>
          <w:szCs w:val="24"/>
        </w:rPr>
        <w:t xml:space="preserve">4. </w:t>
      </w:r>
      <w:r>
        <w:rPr>
          <w:rStyle w:val="A8"/>
          <w:rFonts w:cs="Times New Roman" w:ascii="Times New Roman" w:hAnsi="Times New Roman"/>
          <w:b/>
          <w:bCs/>
          <w:color w:val="auto"/>
          <w:sz w:val="24"/>
          <w:szCs w:val="24"/>
        </w:rPr>
        <w:t>Привлечение специалистов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. В работе по предупреждению деструктивного поведения педагогу помогут специалисты органов и учреждений системы профилактики безнадзорности и правонарушений несовершеннолетних, представители ведомств, обеспечивающих выявление негативного влияния на несовершеннолетних в сети Интернет. </w:t>
      </w:r>
    </w:p>
    <w:p>
      <w:pPr>
        <w:pStyle w:val="Default"/>
        <w:rPr/>
      </w:pPr>
      <w:r>
        <w:rPr/>
      </w:r>
    </w:p>
    <w:p>
      <w:pPr>
        <w:pStyle w:val="Pa26"/>
        <w:spacing w:lineRule="auto" w:line="240"/>
        <w:ind w:firstLine="567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9"/>
          <w:rFonts w:cs="Times New Roman" w:ascii="Times New Roman" w:hAnsi="Times New Roman"/>
          <w:color w:val="auto"/>
          <w:sz w:val="24"/>
          <w:szCs w:val="24"/>
        </w:rPr>
        <w:t xml:space="preserve">5. </w:t>
      </w:r>
      <w:r>
        <w:rPr>
          <w:rStyle w:val="A8"/>
          <w:rFonts w:cs="Times New Roman" w:ascii="Times New Roman" w:hAnsi="Times New Roman"/>
          <w:b/>
          <w:bCs/>
          <w:color w:val="auto"/>
          <w:sz w:val="24"/>
          <w:szCs w:val="24"/>
        </w:rPr>
        <w:t>Информирование обучающихся о службах помощи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>. Оформление информационных стендов, представление актуальной информации обучающимся и их родителям (законным представителям) о работе служб экстренной психологической помощи, детского телефона доверия.</w:t>
      </w:r>
    </w:p>
    <w:p>
      <w:pPr>
        <w:pStyle w:val="Pa26"/>
        <w:spacing w:lineRule="auto" w:line="240"/>
        <w:ind w:firstLine="567"/>
        <w:jc w:val="both"/>
        <w:rPr>
          <w:rFonts w:ascii="Times New Roman" w:hAnsi="Times New Roman" w:cs="Times New Roman"/>
        </w:rPr>
      </w:pP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 </w:t>
      </w:r>
    </w:p>
    <w:p>
      <w:pPr>
        <w:pStyle w:val="Pa26"/>
        <w:spacing w:lineRule="auto" w:line="240"/>
        <w:ind w:firstLine="567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7"/>
          <w:rFonts w:cs="Times New Roman" w:ascii="Times New Roman" w:hAnsi="Times New Roman"/>
          <w:color w:val="auto"/>
          <w:sz w:val="24"/>
          <w:szCs w:val="24"/>
        </w:rPr>
        <w:t xml:space="preserve">6. </w:t>
      </w:r>
      <w:r>
        <w:rPr>
          <w:rStyle w:val="A8"/>
          <w:rFonts w:cs="Times New Roman" w:ascii="Times New Roman" w:hAnsi="Times New Roman"/>
          <w:b/>
          <w:bCs/>
          <w:color w:val="auto"/>
          <w:sz w:val="24"/>
          <w:szCs w:val="24"/>
        </w:rPr>
        <w:t>Организация воспитательной работы, в том числе патриотических, военно-патриотических мероприятий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, организация участия подростков, находящихся в «группе риска» и потенциально способных приобщиться к криминальной субкультуре, в деятельности военно-патриотических клубов, спортивных молодежных организаций. Важно сформировать у 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>подростков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 внутреннее убеждение в том, что поставленные перед ними цели и задачи являются их собственными, достижение и решение этих задач отвечает их интересам, дать возможность почувствовать себя значимым для общества, для общего дела. </w:t>
      </w:r>
    </w:p>
    <w:p>
      <w:pPr>
        <w:pStyle w:val="Default"/>
        <w:rPr/>
      </w:pPr>
      <w:r>
        <w:rPr/>
      </w:r>
    </w:p>
    <w:p>
      <w:pPr>
        <w:pStyle w:val="Normal"/>
        <w:spacing w:lineRule="auto" w:line="240" w:before="0" w:after="0"/>
        <w:ind w:firstLine="567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9"/>
          <w:rFonts w:cs="Times New Roman" w:ascii="Times New Roman" w:hAnsi="Times New Roman"/>
          <w:color w:val="auto"/>
          <w:sz w:val="24"/>
          <w:szCs w:val="24"/>
        </w:rPr>
        <w:t xml:space="preserve">7. </w:t>
      </w:r>
      <w:r>
        <w:rPr>
          <w:rStyle w:val="A8"/>
          <w:rFonts w:cs="Times New Roman" w:ascii="Times New Roman" w:hAnsi="Times New Roman"/>
          <w:b/>
          <w:bCs/>
          <w:color w:val="auto"/>
          <w:sz w:val="24"/>
          <w:szCs w:val="24"/>
        </w:rPr>
        <w:t>Проведение беседы, открытого разговора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. При проведении бесед с обучающимися важно учитывать, что прямые вопросы и акцентирование с первых минут разговора внимания 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>подростков</w:t>
      </w:r>
      <w:r>
        <w:rPr>
          <w:rStyle w:val="A8"/>
          <w:rFonts w:cs="Times New Roman" w:ascii="Times New Roman" w:hAnsi="Times New Roman"/>
          <w:color w:val="auto"/>
          <w:sz w:val="24"/>
          <w:szCs w:val="24"/>
        </w:rPr>
        <w:t xml:space="preserve"> на проблеме (например, «АУЕ») может вызвать у них обратную реакцию — разговор будет воспринят как реклама субкультуры.</w:t>
      </w:r>
    </w:p>
    <w:p>
      <w:pPr>
        <w:pStyle w:val="Normal"/>
        <w:ind w:firstLine="708"/>
        <w:rPr>
          <w:rStyle w:val="A8"/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ХОДЕ БЕСЕДЫ С НЕСОВЕРШЕННОЛЕТНИМИ ПЕДАГОГУ </w:t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РЕКОМЕНДУЕТСЯ </w:t>
      </w:r>
    </w:p>
    <w:p>
      <w:pPr>
        <w:pStyle w:val="Default"/>
        <w:rPr/>
      </w:pPr>
      <w:r>
        <w:rPr/>
      </w:r>
    </w:p>
    <w:p>
      <w:pPr>
        <w:pStyle w:val="Pa16"/>
        <w:numPr>
          <w:ilvl w:val="0"/>
          <w:numId w:val="8"/>
        </w:numPr>
        <w:spacing w:lineRule="auto" w:line="36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основной упор сделать на установление психологического контакта; </w:t>
      </w:r>
    </w:p>
    <w:p>
      <w:pPr>
        <w:pStyle w:val="Pa16"/>
        <w:numPr>
          <w:ilvl w:val="0"/>
          <w:numId w:val="8"/>
        </w:numPr>
        <w:spacing w:lineRule="auto" w:line="36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проявить полное знание обсуждаемой темы, терпение, настойчивость, доброжелательность, иначе можно спровоцировать у подростков эмоциональный дискомфорт, недоверие и агрессию; </w:t>
      </w:r>
    </w:p>
    <w:p>
      <w:pPr>
        <w:pStyle w:val="Pa16"/>
        <w:numPr>
          <w:ilvl w:val="0"/>
          <w:numId w:val="8"/>
        </w:numPr>
        <w:spacing w:lineRule="auto" w:line="36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поддерживать позитивные суждения, вселять веру в свои силы, в возможность благоприятных жизненных перспектив; </w:t>
      </w:r>
    </w:p>
    <w:p>
      <w:pPr>
        <w:pStyle w:val="Pa16"/>
        <w:numPr>
          <w:ilvl w:val="0"/>
          <w:numId w:val="8"/>
        </w:numPr>
        <w:spacing w:lineRule="auto" w:line="36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помнить, что запретительные меры малоэффективны (введение запрета заставит подростка замкнуться в себе, стать более скрытным, охраняющим групповые «ценности», что еще больше сплотит группу несовершеннолетних с девиантным поведением); </w:t>
      </w:r>
    </w:p>
    <w:p>
      <w:pPr>
        <w:pStyle w:val="Pa16"/>
        <w:numPr>
          <w:ilvl w:val="0"/>
          <w:numId w:val="8"/>
        </w:numPr>
        <w:spacing w:lineRule="auto" w:line="36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раскрыть пагубность и бесперспективность противоправного поведения, подкрепляя хорошо известными фактами (можно предложить 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>подростку</w:t>
      </w:r>
      <w:r>
        <w:rPr>
          <w:rFonts w:cs="Times New Roman" w:ascii="Times New Roman" w:hAnsi="Times New Roman"/>
        </w:rPr>
        <w:t xml:space="preserve"> встать на место жертвы преступления и с этой точки зрения оценить справедливость и логичность криминальной субкультуры);</w:t>
      </w:r>
    </w:p>
    <w:p>
      <w:pPr>
        <w:pStyle w:val="Pa16"/>
        <w:numPr>
          <w:ilvl w:val="0"/>
          <w:numId w:val="8"/>
        </w:numPr>
        <w:spacing w:lineRule="auto" w:line="36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обеспечить осознание обучающимися степени риска противоправного поведения и суровости ответственности за совершенное преступление (привести примеры деструктивного манипулирования, спровоцировавшие психологический срыв у 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>подростка</w:t>
      </w:r>
      <w:r>
        <w:rPr>
          <w:rFonts w:cs="Times New Roman" w:ascii="Times New Roman" w:hAnsi="Times New Roman"/>
        </w:rPr>
        <w:t xml:space="preserve">, повлекшие причинение вреда здоровью себе и/или окружающим, совершение преступления) </w:t>
      </w:r>
    </w:p>
    <w:p>
      <w:pPr>
        <w:pStyle w:val="Pa16"/>
        <w:numPr>
          <w:ilvl w:val="0"/>
          <w:numId w:val="8"/>
        </w:numPr>
        <w:spacing w:lineRule="auto" w:line="36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провести совместный с </w:t>
      </w:r>
      <w:r>
        <w:rPr>
          <w:rStyle w:val="A4"/>
          <w:rFonts w:cs="Times New Roman" w:ascii="Times New Roman" w:hAnsi="Times New Roman"/>
          <w:color w:val="auto"/>
          <w:sz w:val="24"/>
          <w:szCs w:val="24"/>
        </w:rPr>
        <w:t>подростка</w:t>
      </w:r>
      <w:r>
        <w:rPr>
          <w:rFonts w:cs="Times New Roman" w:ascii="Times New Roman" w:hAnsi="Times New Roman"/>
        </w:rPr>
        <w:t xml:space="preserve"> критический анализ негативного контента, «друзей и товарищей», идеализирующих криминальный образ жизни </w:t>
      </w:r>
    </w:p>
    <w:p>
      <w:pPr>
        <w:pStyle w:val="Pa2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После проведения беседы важно обязательно фиксировать реакцию обучающихся, наблюдать за изменением в их поведении.</w:t>
      </w:r>
      <w:r>
        <w:rPr>
          <w:rFonts w:cs="Times New Roman" w:ascii="Times New Roman" w:hAnsi="Times New Roman"/>
          <w:b/>
          <w:bCs/>
        </w:rPr>
        <w:t xml:space="preserve"> </w:t>
      </w:r>
    </w:p>
    <w:p>
      <w:pPr>
        <w:pStyle w:val="Normal"/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  <w:r>
        <w:br w:type="page"/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КУДА СООБЩИТЬ ОБ ОПАСНОМ КОНТЕНТЕ И ОБНАРУЖЕННОЙ В СЕТИ ИНТЕРНЕТ ИНФОРМАЦИИ, ПРИЧИНЯЮЩЕЙ ВРЕД ЗДОРОВЬЮ И РАЗВИТИЮ ПОДРОСТКА </w:t>
      </w:r>
    </w:p>
    <w:p>
      <w:pPr>
        <w:pStyle w:val="Pa2"/>
        <w:ind w:firstLine="70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В случае выявления опасного Интернет-ресурса, а также если несовершеннолетний обучающийся сообщил информацию о других подростках, которые играют в опасные квесты, входят в сомнительные сообщества в социальных сетях, сообщите об этом! </w:t>
      </w:r>
    </w:p>
    <w:p>
      <w:pPr>
        <w:pStyle w:val="Pa27"/>
        <w:ind w:left="560" w:hanging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Полиция России</w:t>
      </w:r>
      <w:r>
        <w:rPr>
          <w:rFonts w:cs="Times New Roman" w:ascii="Times New Roman" w:hAnsi="Times New Roman"/>
        </w:rPr>
        <w:t xml:space="preserve">: </w:t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02 (102, 112) </w:t>
      </w:r>
    </w:p>
    <w:p>
      <w:pPr>
        <w:pStyle w:val="Pa27"/>
        <w:ind w:left="560" w:hanging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Роскомнадзор</w:t>
      </w:r>
      <w:r>
        <w:rPr>
          <w:rFonts w:cs="Times New Roman" w:ascii="Times New Roman" w:hAnsi="Times New Roman"/>
        </w:rPr>
        <w:t xml:space="preserve">: </w:t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https://eais.rkn.gov.ru/feedback/ </w:t>
      </w:r>
    </w:p>
    <w:p>
      <w:pPr>
        <w:pStyle w:val="Pa28"/>
        <w:ind w:left="5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28"/>
        <w:ind w:left="5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Автономная некоммерческая организация: </w:t>
      </w:r>
      <w:r>
        <w:rPr>
          <w:rFonts w:cs="Times New Roman" w:ascii="Times New Roman" w:hAnsi="Times New Roman"/>
          <w:b/>
          <w:bCs/>
        </w:rPr>
        <w:t xml:space="preserve">«Центр изучения и сетевого мониторинга молодежной среды» </w:t>
      </w:r>
    </w:p>
    <w:p>
      <w:pPr>
        <w:pStyle w:val="Pa28"/>
        <w:ind w:left="5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https://www.cism-ms.ru/ob-organizatsii/ </w:t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Ассоциация </w:t>
      </w:r>
      <w:r>
        <w:rPr>
          <w:rFonts w:cs="Times New Roman" w:ascii="Times New Roman" w:hAnsi="Times New Roman"/>
          <w:b/>
          <w:bCs/>
        </w:rPr>
        <w:t>«Лига безопасного Интернета»</w:t>
      </w:r>
      <w:r>
        <w:rPr>
          <w:rFonts w:cs="Times New Roman" w:ascii="Times New Roman" w:hAnsi="Times New Roman"/>
        </w:rPr>
        <w:t xml:space="preserve">: </w:t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http://ligainternet.ru/hotline/ </w:t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тел.: 8 800 700 5676 </w:t>
      </w:r>
    </w:p>
    <w:p>
      <w:pPr>
        <w:pStyle w:val="Pa28"/>
        <w:ind w:left="5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a28"/>
        <w:ind w:left="5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Региональная общественная организация </w:t>
      </w:r>
      <w:r>
        <w:rPr>
          <w:rFonts w:cs="Times New Roman" w:ascii="Times New Roman" w:hAnsi="Times New Roman"/>
          <w:b/>
          <w:bCs/>
        </w:rPr>
        <w:t xml:space="preserve">«Центр Интернет-технологий» (РОЦИТ)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hyperlink r:id="rId4">
        <w:r>
          <w:rPr>
            <w:rFonts w:cs="Times New Roman" w:ascii="Times New Roman" w:hAnsi="Times New Roman"/>
            <w:sz w:val="24"/>
            <w:szCs w:val="24"/>
          </w:rPr>
          <w:t>https://rocit.ru/hotline</w:t>
        </w:r>
      </w:hyperlink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КУДА ОБРАТИТЬСЯ ЗА ПСИХОЛОГИЧЕСКОЙ ПОМОЩЬЮ </w:t>
      </w:r>
    </w:p>
    <w:p>
      <w:pPr>
        <w:pStyle w:val="Pa28"/>
        <w:ind w:left="5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 xml:space="preserve">Всероссийский Детский телефон доверия </w:t>
      </w:r>
      <w:r>
        <w:rPr>
          <w:rFonts w:cs="Times New Roman" w:ascii="Times New Roman" w:hAnsi="Times New Roman"/>
        </w:rPr>
        <w:t xml:space="preserve">(бесплатно, круглосуточно): </w:t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https://telefon-doveria.ru/about/ </w:t>
      </w:r>
    </w:p>
    <w:p>
      <w:pPr>
        <w:pStyle w:val="Pa27"/>
        <w:ind w:left="5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тел.: 8-800-2000-122 </w:t>
      </w:r>
    </w:p>
    <w:p>
      <w:pPr>
        <w:pStyle w:val="Pa28"/>
        <w:ind w:left="560" w:hanging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Pa28"/>
        <w:ind w:left="5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 xml:space="preserve">Линия помощи «Дети Онлайн» </w:t>
      </w:r>
      <w:r>
        <w:rPr>
          <w:rFonts w:cs="Times New Roman" w:ascii="Times New Roman" w:hAnsi="Times New Roman"/>
        </w:rPr>
        <w:t xml:space="preserve">– служба телефонного и онлайн-консультирования оказывает психологическую и информационную поддержку детям и подросткам, столкнувшимся с различными проблемами в сети Интернет </w:t>
      </w:r>
    </w:p>
    <w:p>
      <w:pPr>
        <w:pStyle w:val="Pa28"/>
        <w:ind w:left="5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http://detionline.com/    тел.: 8 800 25 000 15    helpline@detionline.com </w:t>
      </w:r>
    </w:p>
    <w:p>
      <w:pPr>
        <w:pStyle w:val="Pa8"/>
        <w:spacing w:before="16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ДЛЯ ПОЛУЧЕНИЯ ДОПОЛНИТЕЛЬНОЙ ИНФОРМАЦИИ МОЖНО ОБРАТИТЬСЯ К СЛЕДУЮЩИМ ИСТОЧНИКАМ </w:t>
      </w:r>
    </w:p>
    <w:p>
      <w:pPr>
        <w:pStyle w:val="Normal"/>
        <w:spacing w:before="0" w:after="200"/>
        <w:ind w:firstLine="708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 xml:space="preserve">Коллективом специалистов факультета «Юридическая психология» и Центра экстренной психологической помощи ФГБОУ ВО «Московский государственный психолого-педагогический университет» для педагогов, классных руководителей и других специалистов образовательных организаций разработаны памятки по различным видам девиантного поведения и алгоритмы действий — «Методические материалы по признакам девиаций, действиям специалистов системы образования в ситуациях социальных рисков и профилактике девиантного поведения обучающихся», которые размещены на сайте: 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>https://mgppu.ru/about/publications/deviant_behaviour.</w:t>
      </w:r>
    </w:p>
    <w:sectPr>
      <w:type w:val="nextPage"/>
      <w:pgSz w:w="12240" w:h="15840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HelveticaNeueCyr"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"/>
      <w:lvlJc w:val="left"/>
      <w:pPr>
        <w:tabs>
          <w:tab w:val="num" w:pos="0"/>
        </w:tabs>
        <w:ind w:left="15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314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1" w:customStyle="1">
    <w:name w:val="A1"/>
    <w:uiPriority w:val="99"/>
    <w:qFormat/>
    <w:rsid w:val="00e24f35"/>
    <w:rPr>
      <w:rFonts w:cs="HelveticaNeueCyr"/>
      <w:b/>
      <w:bCs/>
      <w:color w:val="000000"/>
      <w:sz w:val="34"/>
      <w:szCs w:val="34"/>
    </w:rPr>
  </w:style>
  <w:style w:type="character" w:styleId="A2" w:customStyle="1">
    <w:name w:val="A2"/>
    <w:uiPriority w:val="99"/>
    <w:qFormat/>
    <w:rsid w:val="00e24f35"/>
    <w:rPr>
      <w:rFonts w:cs="HelveticaNeueCyr"/>
      <w:color w:val="000000"/>
      <w:sz w:val="20"/>
      <w:szCs w:val="20"/>
    </w:rPr>
  </w:style>
  <w:style w:type="character" w:styleId="A3" w:customStyle="1">
    <w:name w:val="A3"/>
    <w:uiPriority w:val="99"/>
    <w:qFormat/>
    <w:rsid w:val="00e24f35"/>
    <w:rPr>
      <w:rFonts w:cs="HelveticaNeueCyr"/>
      <w:color w:val="000000"/>
      <w:sz w:val="22"/>
      <w:szCs w:val="22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e24f35"/>
    <w:rPr>
      <w:rFonts w:ascii="Tahoma" w:hAnsi="Tahoma" w:cs="Tahoma"/>
      <w:sz w:val="16"/>
      <w:szCs w:val="16"/>
    </w:rPr>
  </w:style>
  <w:style w:type="character" w:styleId="A4" w:customStyle="1">
    <w:name w:val="A4"/>
    <w:uiPriority w:val="99"/>
    <w:qFormat/>
    <w:rsid w:val="00e24f35"/>
    <w:rPr>
      <w:rFonts w:cs="HelveticaNeueCyr"/>
      <w:color w:val="000000"/>
      <w:sz w:val="18"/>
      <w:szCs w:val="18"/>
    </w:rPr>
  </w:style>
  <w:style w:type="character" w:styleId="A6" w:customStyle="1">
    <w:name w:val="A6"/>
    <w:uiPriority w:val="99"/>
    <w:qFormat/>
    <w:rsid w:val="00007e2c"/>
    <w:rPr>
      <w:rFonts w:cs="HelveticaNeueCyr"/>
      <w:color w:val="000000"/>
      <w:sz w:val="59"/>
      <w:szCs w:val="59"/>
    </w:rPr>
  </w:style>
  <w:style w:type="character" w:styleId="A7" w:customStyle="1">
    <w:name w:val="A7"/>
    <w:uiPriority w:val="99"/>
    <w:qFormat/>
    <w:rsid w:val="00ba6ebc"/>
    <w:rPr>
      <w:rFonts w:cs="HelveticaNeueCyr"/>
      <w:color w:val="000000"/>
      <w:sz w:val="62"/>
      <w:szCs w:val="62"/>
    </w:rPr>
  </w:style>
  <w:style w:type="character" w:styleId="A8" w:customStyle="1">
    <w:name w:val="A8"/>
    <w:uiPriority w:val="99"/>
    <w:qFormat/>
    <w:rsid w:val="00ba6ebc"/>
    <w:rPr>
      <w:rFonts w:cs="HelveticaNeueCyr"/>
      <w:color w:val="000000"/>
      <w:sz w:val="23"/>
      <w:szCs w:val="23"/>
    </w:rPr>
  </w:style>
  <w:style w:type="character" w:styleId="A9" w:customStyle="1">
    <w:name w:val="A9"/>
    <w:uiPriority w:val="99"/>
    <w:qFormat/>
    <w:rsid w:val="00ba6ebc"/>
    <w:rPr>
      <w:rFonts w:cs="HelveticaNeueCyr"/>
      <w:color w:val="000000"/>
      <w:sz w:val="68"/>
      <w:szCs w:val="68"/>
    </w:rPr>
  </w:style>
  <w:style w:type="character" w:styleId="Style15">
    <w:name w:val="Интернет-ссылка"/>
    <w:basedOn w:val="DefaultParagraphFont"/>
    <w:uiPriority w:val="99"/>
    <w:unhideWhenUsed/>
    <w:rsid w:val="00ba6ebc"/>
    <w:rPr>
      <w:color w:val="0000FF" w:themeColor="hyperlink"/>
      <w:u w:val="single"/>
    </w:rPr>
  </w:style>
  <w:style w:type="character" w:styleId="Style16" w:customStyle="1">
    <w:name w:val="Верхний колонтитул Знак"/>
    <w:basedOn w:val="DefaultParagraphFont"/>
    <w:link w:val="ab"/>
    <w:uiPriority w:val="99"/>
    <w:semiHidden/>
    <w:qFormat/>
    <w:rsid w:val="00f26886"/>
    <w:rPr/>
  </w:style>
  <w:style w:type="character" w:styleId="Style17" w:customStyle="1">
    <w:name w:val="Нижний колонтитул Знак"/>
    <w:basedOn w:val="DefaultParagraphFont"/>
    <w:link w:val="ad"/>
    <w:uiPriority w:val="99"/>
    <w:semiHidden/>
    <w:qFormat/>
    <w:rsid w:val="00f26886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e24f35"/>
    <w:pPr>
      <w:widowControl/>
      <w:bidi w:val="0"/>
      <w:spacing w:lineRule="auto" w:line="240" w:before="0" w:after="0"/>
      <w:jc w:val="left"/>
    </w:pPr>
    <w:rPr>
      <w:rFonts w:ascii="HelveticaNeueCyr" w:hAnsi="HelveticaNeueCyr" w:cs="HelveticaNeueCyr" w:eastAsia="Calibri"/>
      <w:color w:val="000000"/>
      <w:kern w:val="0"/>
      <w:sz w:val="24"/>
      <w:szCs w:val="24"/>
      <w:lang w:val="ru-RU" w:eastAsia="en-US" w:bidi="ar-SA"/>
    </w:rPr>
  </w:style>
  <w:style w:type="paragraph" w:styleId="Pa0" w:customStyle="1">
    <w:name w:val="Pa0"/>
    <w:basedOn w:val="Default"/>
    <w:next w:val="Default"/>
    <w:uiPriority w:val="99"/>
    <w:qFormat/>
    <w:rsid w:val="00e24f35"/>
    <w:pPr>
      <w:spacing w:lineRule="atLeast" w:line="241"/>
    </w:pPr>
    <w:rPr>
      <w:rFonts w:cs="" w:cstheme="minorBidi"/>
      <w:color w:val="auto"/>
    </w:rPr>
  </w:style>
  <w:style w:type="paragraph" w:styleId="Pa6" w:customStyle="1">
    <w:name w:val="Pa6"/>
    <w:basedOn w:val="Default"/>
    <w:next w:val="Default"/>
    <w:uiPriority w:val="99"/>
    <w:qFormat/>
    <w:rsid w:val="00e24f35"/>
    <w:pPr>
      <w:spacing w:lineRule="atLeast" w:line="201"/>
    </w:pPr>
    <w:rPr>
      <w:rFonts w:cs="" w:cstheme="minorBidi"/>
      <w:color w:val="auto"/>
    </w:rPr>
  </w:style>
  <w:style w:type="paragraph" w:styleId="ListParagraph">
    <w:name w:val="List Paragraph"/>
    <w:basedOn w:val="Normal"/>
    <w:uiPriority w:val="34"/>
    <w:qFormat/>
    <w:rsid w:val="00e24f35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e24f3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a14" w:customStyle="1">
    <w:name w:val="Pa14"/>
    <w:basedOn w:val="Default"/>
    <w:next w:val="Default"/>
    <w:uiPriority w:val="99"/>
    <w:qFormat/>
    <w:rsid w:val="00e24f35"/>
    <w:pPr>
      <w:spacing w:lineRule="atLeast" w:line="241"/>
    </w:pPr>
    <w:rPr>
      <w:rFonts w:cs="" w:cstheme="minorBidi"/>
      <w:color w:val="auto"/>
    </w:rPr>
  </w:style>
  <w:style w:type="paragraph" w:styleId="Pa8" w:customStyle="1">
    <w:name w:val="Pa8"/>
    <w:basedOn w:val="Default"/>
    <w:next w:val="Default"/>
    <w:uiPriority w:val="99"/>
    <w:qFormat/>
    <w:rsid w:val="00e24f35"/>
    <w:pPr>
      <w:spacing w:lineRule="atLeast" w:line="241"/>
    </w:pPr>
    <w:rPr>
      <w:rFonts w:cs="" w:cstheme="minorBidi"/>
      <w:color w:val="auto"/>
    </w:rPr>
  </w:style>
  <w:style w:type="paragraph" w:styleId="Pa15" w:customStyle="1">
    <w:name w:val="Pa15"/>
    <w:basedOn w:val="Default"/>
    <w:next w:val="Default"/>
    <w:uiPriority w:val="99"/>
    <w:qFormat/>
    <w:rsid w:val="00e24f35"/>
    <w:pPr>
      <w:spacing w:lineRule="atLeast" w:line="241"/>
    </w:pPr>
    <w:rPr>
      <w:rFonts w:cs="" w:cstheme="minorBidi"/>
      <w:color w:val="auto"/>
    </w:rPr>
  </w:style>
  <w:style w:type="paragraph" w:styleId="Pa16" w:customStyle="1">
    <w:name w:val="Pa16"/>
    <w:basedOn w:val="Default"/>
    <w:next w:val="Default"/>
    <w:uiPriority w:val="99"/>
    <w:qFormat/>
    <w:rsid w:val="00007e2c"/>
    <w:pPr>
      <w:spacing w:lineRule="atLeast" w:line="241"/>
    </w:pPr>
    <w:rPr>
      <w:rFonts w:cs="" w:cstheme="minorBidi"/>
      <w:color w:val="auto"/>
    </w:rPr>
  </w:style>
  <w:style w:type="paragraph" w:styleId="Pa17" w:customStyle="1">
    <w:name w:val="Pa17"/>
    <w:basedOn w:val="Default"/>
    <w:next w:val="Default"/>
    <w:uiPriority w:val="99"/>
    <w:qFormat/>
    <w:rsid w:val="00007e2c"/>
    <w:pPr>
      <w:spacing w:lineRule="atLeast" w:line="241"/>
    </w:pPr>
    <w:rPr>
      <w:rFonts w:cs="" w:cstheme="minorBidi"/>
      <w:color w:val="auto"/>
    </w:rPr>
  </w:style>
  <w:style w:type="paragraph" w:styleId="Pa2" w:customStyle="1">
    <w:name w:val="Pa2"/>
    <w:basedOn w:val="Default"/>
    <w:next w:val="Default"/>
    <w:uiPriority w:val="99"/>
    <w:qFormat/>
    <w:rsid w:val="00007e2c"/>
    <w:pPr>
      <w:spacing w:lineRule="atLeast" w:line="241"/>
    </w:pPr>
    <w:rPr>
      <w:rFonts w:cs="" w:cstheme="minorBidi"/>
      <w:color w:val="auto"/>
    </w:rPr>
  </w:style>
  <w:style w:type="paragraph" w:styleId="Pa18" w:customStyle="1">
    <w:name w:val="Pa18"/>
    <w:basedOn w:val="Default"/>
    <w:next w:val="Default"/>
    <w:uiPriority w:val="99"/>
    <w:qFormat/>
    <w:rsid w:val="00007e2c"/>
    <w:pPr>
      <w:spacing w:lineRule="atLeast" w:line="241"/>
    </w:pPr>
    <w:rPr>
      <w:rFonts w:cs="" w:cstheme="minorBidi"/>
      <w:color w:val="auto"/>
    </w:rPr>
  </w:style>
  <w:style w:type="paragraph" w:styleId="Pa4" w:customStyle="1">
    <w:name w:val="Pa4"/>
    <w:basedOn w:val="Default"/>
    <w:next w:val="Default"/>
    <w:uiPriority w:val="99"/>
    <w:qFormat/>
    <w:rsid w:val="00007e2c"/>
    <w:pPr>
      <w:spacing w:lineRule="atLeast" w:line="241"/>
    </w:pPr>
    <w:rPr>
      <w:rFonts w:cs="" w:cstheme="minorBidi"/>
      <w:color w:val="auto"/>
    </w:rPr>
  </w:style>
  <w:style w:type="paragraph" w:styleId="Pa19" w:customStyle="1">
    <w:name w:val="Pa19"/>
    <w:basedOn w:val="Default"/>
    <w:next w:val="Default"/>
    <w:uiPriority w:val="99"/>
    <w:qFormat/>
    <w:rsid w:val="00007e2c"/>
    <w:pPr>
      <w:spacing w:lineRule="atLeast" w:line="241"/>
    </w:pPr>
    <w:rPr>
      <w:rFonts w:cs="" w:cstheme="minorBidi"/>
      <w:color w:val="auto"/>
    </w:rPr>
  </w:style>
  <w:style w:type="paragraph" w:styleId="Pa20" w:customStyle="1">
    <w:name w:val="Pa20"/>
    <w:basedOn w:val="Default"/>
    <w:next w:val="Default"/>
    <w:uiPriority w:val="99"/>
    <w:qFormat/>
    <w:rsid w:val="00007e2c"/>
    <w:pPr>
      <w:spacing w:lineRule="atLeast" w:line="241"/>
    </w:pPr>
    <w:rPr>
      <w:rFonts w:cs="" w:cstheme="minorBidi"/>
      <w:color w:val="auto"/>
    </w:rPr>
  </w:style>
  <w:style w:type="paragraph" w:styleId="Pa24" w:customStyle="1">
    <w:name w:val="Pa24"/>
    <w:basedOn w:val="Default"/>
    <w:next w:val="Default"/>
    <w:uiPriority w:val="99"/>
    <w:qFormat/>
    <w:rsid w:val="00ba6ebc"/>
    <w:pPr>
      <w:spacing w:lineRule="atLeast" w:line="241"/>
    </w:pPr>
    <w:rPr>
      <w:rFonts w:cs="" w:cstheme="minorBidi"/>
      <w:color w:val="auto"/>
    </w:rPr>
  </w:style>
  <w:style w:type="paragraph" w:styleId="Pa26" w:customStyle="1">
    <w:name w:val="Pa26"/>
    <w:basedOn w:val="Default"/>
    <w:next w:val="Default"/>
    <w:uiPriority w:val="99"/>
    <w:qFormat/>
    <w:rsid w:val="00ba6ebc"/>
    <w:pPr>
      <w:spacing w:lineRule="atLeast" w:line="241"/>
    </w:pPr>
    <w:rPr>
      <w:rFonts w:cs="" w:cstheme="minorBidi"/>
      <w:color w:val="auto"/>
    </w:rPr>
  </w:style>
  <w:style w:type="paragraph" w:styleId="Pa27" w:customStyle="1">
    <w:name w:val="Pa27"/>
    <w:basedOn w:val="Default"/>
    <w:next w:val="Default"/>
    <w:uiPriority w:val="99"/>
    <w:qFormat/>
    <w:rsid w:val="00ba6ebc"/>
    <w:pPr>
      <w:spacing w:lineRule="atLeast" w:line="241"/>
    </w:pPr>
    <w:rPr>
      <w:rFonts w:cs="" w:cstheme="minorBidi"/>
      <w:color w:val="auto"/>
    </w:rPr>
  </w:style>
  <w:style w:type="paragraph" w:styleId="Pa28" w:customStyle="1">
    <w:name w:val="Pa28"/>
    <w:basedOn w:val="Default"/>
    <w:next w:val="Default"/>
    <w:uiPriority w:val="99"/>
    <w:qFormat/>
    <w:rsid w:val="00ba6ebc"/>
    <w:pPr>
      <w:spacing w:lineRule="atLeast" w:line="241"/>
    </w:pPr>
    <w:rPr>
      <w:rFonts w:cs="" w:cstheme="minorBidi"/>
      <w:color w:val="auto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c"/>
    <w:uiPriority w:val="99"/>
    <w:semiHidden/>
    <w:unhideWhenUsed/>
    <w:rsid w:val="00f2688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e"/>
    <w:unhideWhenUsed/>
    <w:rsid w:val="00f2688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https://rocit.ru/hotline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Application>LibreOffice/7.0.3.1$Windows_X86_64 LibreOffice_project/d7547858d014d4cf69878db179d326fc3483e082</Application>
  <Pages>14</Pages>
  <Words>2493</Words>
  <Characters>19866</Characters>
  <CharactersWithSpaces>22262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2020-11-02T07:53:00Z</dcterms:created>
  <dc:creator>admin</dc:creator>
  <dc:description/>
  <dc:language>ru-RU</dc:language>
  <cp:lastModifiedBy/>
  <cp:lastPrinted>2020-11-09T08:36:00Z</cp:lastPrinted>
  <dcterms:modified xsi:type="dcterms:W3CDTF">2021-12-20T06:56:02Z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