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Autospacing="1" w:afterAutospacing="1"/>
        <w:rPr>
          <w:rFonts w:ascii="Times New Roman" w:hAnsi="Times New Roman" w:cs="Times New Roman"/>
          <w:b/>
          <w:b/>
          <w:bCs/>
          <w:sz w:val="32"/>
          <w:szCs w:val="32"/>
          <w:lang w:eastAsia="ru-RU"/>
        </w:rPr>
      </w:pPr>
      <w:bookmarkStart w:id="0" w:name="_GoBack"/>
      <w:bookmarkEnd w:id="0"/>
      <w:r>
        <w:rPr>
          <w:rFonts w:cs="Times New Roman"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cs="Times New Roman" w:ascii="Times New Roman" w:hAnsi="Times New Roman"/>
          <w:b/>
          <w:bCs/>
          <w:sz w:val="28"/>
          <w:szCs w:val="28"/>
          <w:lang w:eastAsia="ru-RU"/>
        </w:rPr>
        <w:tab/>
        <w:tab/>
        <w:tab/>
        <w:tab/>
        <w:tab/>
        <w:tab/>
      </w:r>
      <w:r>
        <w:rPr>
          <w:rFonts w:cs="Times New Roman" w:ascii="Times New Roman" w:hAnsi="Times New Roman"/>
          <w:b/>
          <w:bCs/>
          <w:sz w:val="32"/>
          <w:szCs w:val="32"/>
          <w:lang w:eastAsia="ru-RU"/>
        </w:rPr>
        <w:t>Анализ ОГЭ по русскому языку в 9 классе</w:t>
      </w:r>
    </w:p>
    <w:p>
      <w:pPr>
        <w:pStyle w:val="Normal"/>
        <w:spacing w:lineRule="auto" w:line="240" w:beforeAutospacing="1" w:afterAutospacing="1"/>
        <w:jc w:val="center"/>
        <w:rPr>
          <w:rFonts w:ascii="Times New Roman" w:hAnsi="Times New Roman" w:cs="Times New Roman"/>
          <w:b/>
          <w:b/>
          <w:bCs/>
          <w:sz w:val="28"/>
          <w:szCs w:val="28"/>
          <w:lang w:eastAsia="ru-RU"/>
        </w:rPr>
      </w:pPr>
      <w:r>
        <w:rPr>
          <w:rFonts w:cs="Times New Roman" w:ascii="Times New Roman" w:hAnsi="Times New Roman"/>
          <w:b/>
          <w:bCs/>
          <w:sz w:val="28"/>
          <w:szCs w:val="28"/>
          <w:lang w:eastAsia="ru-RU"/>
        </w:rPr>
        <w:t>2020-2021 уч. год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cs="Times New Roman" w:ascii="Times New Roman" w:hAnsi="Times New Roman"/>
          <w:color w:val="000000"/>
          <w:sz w:val="28"/>
          <w:szCs w:val="28"/>
          <w:lang w:eastAsia="ru-RU"/>
        </w:rPr>
        <w:t>Всего в ОГЭ – 2021 г.  по русскому языку приняли участие 49 учащихся: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cs="Times New Roman" w:ascii="Times New Roman" w:hAnsi="Times New Roman"/>
          <w:color w:val="000000"/>
          <w:sz w:val="28"/>
          <w:szCs w:val="28"/>
          <w:lang w:eastAsia="ru-RU"/>
        </w:rPr>
        <w:t>ОГЭ – 45 чел.; ГВЭ – 4 чел.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cs="Times New Roman" w:ascii="Times New Roman" w:hAnsi="Times New Roman"/>
          <w:color w:val="000000"/>
          <w:sz w:val="28"/>
          <w:szCs w:val="28"/>
          <w:lang w:eastAsia="ru-RU"/>
        </w:rPr>
        <w:t>Количество учащихся, получивших следующие оценки:</w:t>
      </w:r>
    </w:p>
    <w:p>
      <w:pPr>
        <w:pStyle w:val="Normal"/>
        <w:spacing w:lineRule="auto" w:line="240" w:before="0" w:after="0"/>
        <w:ind w:firstLine="567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cs="Times New Roman" w:ascii="Times New Roman" w:hAnsi="Times New Roman"/>
          <w:color w:val="000000"/>
          <w:sz w:val="28"/>
          <w:szCs w:val="28"/>
          <w:lang w:eastAsia="ru-RU"/>
        </w:rPr>
        <w:t>«5» - 2</w:t>
        <w:tab/>
        <w:tab/>
        <w:tab/>
        <w:t>ГВЭ: «5» - 0</w:t>
      </w:r>
    </w:p>
    <w:p>
      <w:pPr>
        <w:pStyle w:val="Normal"/>
        <w:spacing w:lineRule="auto" w:line="240" w:before="0" w:after="0"/>
        <w:ind w:firstLine="567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cs="Times New Roman" w:ascii="Times New Roman" w:hAnsi="Times New Roman"/>
          <w:color w:val="000000"/>
          <w:sz w:val="28"/>
          <w:szCs w:val="28"/>
          <w:lang w:eastAsia="ru-RU"/>
        </w:rPr>
        <w:t>«4» - 24                              «4» - 0</w:t>
      </w:r>
    </w:p>
    <w:p>
      <w:pPr>
        <w:pStyle w:val="Normal"/>
        <w:spacing w:lineRule="auto" w:line="240" w:before="0" w:after="0"/>
        <w:ind w:firstLine="567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cs="Times New Roman" w:ascii="Times New Roman" w:hAnsi="Times New Roman"/>
          <w:color w:val="000000"/>
          <w:sz w:val="28"/>
          <w:szCs w:val="28"/>
          <w:lang w:eastAsia="ru-RU"/>
        </w:rPr>
        <w:t>«3» - 18                              «3» - 4</w:t>
      </w:r>
    </w:p>
    <w:p>
      <w:pPr>
        <w:pStyle w:val="Normal"/>
        <w:spacing w:lineRule="auto" w:line="240" w:before="0" w:after="0"/>
        <w:ind w:firstLine="567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cs="Times New Roman" w:ascii="Times New Roman" w:hAnsi="Times New Roman"/>
          <w:color w:val="000000"/>
          <w:sz w:val="28"/>
          <w:szCs w:val="28"/>
          <w:lang w:eastAsia="ru-RU"/>
        </w:rPr>
        <w:t>«2» -1                                 «2» - 0</w:t>
      </w:r>
    </w:p>
    <w:p>
      <w:pPr>
        <w:pStyle w:val="Normal"/>
        <w:spacing w:lineRule="auto" w:line="240" w:before="0" w:after="0"/>
        <w:ind w:firstLine="567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cs="Times New Roman" w:ascii="Times New Roman" w:hAnsi="Times New Roman"/>
          <w:color w:val="000000"/>
          <w:sz w:val="28"/>
          <w:szCs w:val="28"/>
          <w:lang w:eastAsia="ru-RU"/>
        </w:rPr>
        <w:t>УО – 98%</w:t>
      </w:r>
    </w:p>
    <w:p>
      <w:pPr>
        <w:pStyle w:val="Normal"/>
        <w:spacing w:lineRule="auto" w:line="240" w:before="0" w:after="0"/>
        <w:ind w:firstLine="567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cs="Times New Roman" w:ascii="Times New Roman" w:hAnsi="Times New Roman"/>
          <w:color w:val="000000"/>
          <w:sz w:val="28"/>
          <w:szCs w:val="28"/>
          <w:lang w:eastAsia="ru-RU"/>
        </w:rPr>
        <w:t>КЗ –  58%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tabs>
          <w:tab w:val="clear" w:pos="708"/>
          <w:tab w:val="left" w:pos="426" w:leader="none"/>
          <w:tab w:val="left" w:pos="567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  <w:u w:val="single"/>
        </w:rPr>
        <w:t>Цель:</w:t>
      </w:r>
      <w:r>
        <w:rPr>
          <w:rFonts w:cs="Times New Roman" w:ascii="Times New Roman" w:hAnsi="Times New Roman"/>
          <w:sz w:val="28"/>
          <w:szCs w:val="28"/>
        </w:rPr>
        <w:t> </w:t>
      </w:r>
    </w:p>
    <w:p>
      <w:pPr>
        <w:pStyle w:val="Normal"/>
        <w:numPr>
          <w:ilvl w:val="0"/>
          <w:numId w:val="2"/>
        </w:numPr>
        <w:tabs>
          <w:tab w:val="clear" w:pos="708"/>
          <w:tab w:val="left" w:pos="426" w:leader="none"/>
          <w:tab w:val="left" w:pos="567" w:leader="none"/>
        </w:tabs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оценить уровень подготовки учащихся к экзамену по предмету «Русский язык».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  <w:u w:val="single"/>
        </w:rPr>
      </w:pPr>
      <w:r>
        <w:rPr>
          <w:rFonts w:cs="Times New Roman" w:ascii="Times New Roman" w:hAnsi="Times New Roman"/>
          <w:b/>
          <w:sz w:val="28"/>
          <w:szCs w:val="28"/>
          <w:u w:val="single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  <w:u w:val="single"/>
        </w:rPr>
      </w:pPr>
      <w:r>
        <w:rPr>
          <w:rFonts w:cs="Times New Roman" w:ascii="Times New Roman" w:hAnsi="Times New Roman"/>
          <w:b/>
          <w:sz w:val="28"/>
          <w:szCs w:val="28"/>
          <w:u w:val="single"/>
        </w:rPr>
        <w:t>Краткая характеристика экзаменационной работы</w:t>
      </w:r>
    </w:p>
    <w:p>
      <w:pPr>
        <w:pStyle w:val="Normal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Экзаменационная работа по русскому языку состояла из трех частей. </w:t>
        <w:br/>
        <w:t>        Часть первая  представляла собой сжатое изложение на основе прослушанного  текста.</w:t>
        <w:br/>
        <w:t>        Вторая и третья часть работы выполнялись на основе одного и того же  прочитанного выпускниками исходного текста.  Часть  вторая  содержала тестовые задания с записью краткого ответа  (задания 2-8). Часть третья проверяла умение создавать собственное высказывание на основе прочитанного текста.</w:t>
      </w:r>
    </w:p>
    <w:p>
      <w:pPr>
        <w:pStyle w:val="Normal"/>
        <w:spacing w:lineRule="atLeast" w:line="2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        </w:t>
      </w:r>
      <w:r>
        <w:rPr>
          <w:rFonts w:cs="Times New Roman" w:ascii="Times New Roman" w:hAnsi="Times New Roman"/>
          <w:sz w:val="28"/>
          <w:szCs w:val="28"/>
        </w:rPr>
        <w:t>Практическая грамотность и фактическая точность  письменной речи учащегося оценивались суммарно на основании проверки изложения и сочинения, с учётом грубых и негрубых, однотипных и неоднотипных ошибок. 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</w:t>
      </w:r>
      <w:r>
        <w:rPr>
          <w:rFonts w:cs="Times New Roman" w:ascii="Times New Roman" w:hAnsi="Times New Roman"/>
          <w:sz w:val="28"/>
          <w:szCs w:val="28"/>
        </w:rPr>
        <w:t>Максимальное количество баллов, которое мог получить экзаменуемый за выполнение всей экзаменационной работы, – 33 балла.</w:t>
      </w:r>
    </w:p>
    <w:p>
      <w:pPr>
        <w:pStyle w:val="Normal"/>
        <w:spacing w:lineRule="atLeast" w:line="293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Шкала пересчета первичного балла за выполнение экзаменационной работы в отметку по пятибалльной шкале:</w:t>
      </w:r>
    </w:p>
    <w:tbl>
      <w:tblPr>
        <w:tblW w:w="14885" w:type="dxa"/>
        <w:jc w:val="left"/>
        <w:tblInd w:w="-279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2268"/>
        <w:gridCol w:w="1700"/>
        <w:gridCol w:w="1703"/>
        <w:gridCol w:w="4535"/>
        <w:gridCol w:w="4679"/>
      </w:tblGrid>
      <w:tr>
        <w:trPr>
          <w:trHeight w:val="1356" w:hRule="exact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2" w:after="160"/>
              <w:ind w:left="36" w:right="261" w:hanging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en-US"/>
              </w:rPr>
              <w:t>Отметка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  </w:t>
            </w:r>
            <w:r>
              <w:rPr>
                <w:rFonts w:cs="Times New Roman" w:ascii="Times New Roman" w:hAnsi="Times New Roman"/>
                <w:b/>
                <w:sz w:val="28"/>
                <w:szCs w:val="28"/>
                <w:lang w:val="en-US"/>
              </w:rPr>
              <w:t>по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 </w:t>
            </w:r>
            <w:r>
              <w:rPr>
                <w:rFonts w:cs="Times New Roman" w:ascii="Times New Roman" w:hAnsi="Times New Roman"/>
                <w:b/>
                <w:sz w:val="28"/>
                <w:szCs w:val="28"/>
                <w:lang w:val="en-US"/>
              </w:rPr>
              <w:t>пятибалльнойшкале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1" w:after="160"/>
              <w:rPr>
                <w:rFonts w:ascii="Times New Roman" w:hAnsi="Times New Roman" w:cs="Times New Roman"/>
                <w:i/>
                <w:i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i/>
                <w:sz w:val="28"/>
                <w:szCs w:val="28"/>
                <w:lang w:val="en-US"/>
              </w:rPr>
            </w:r>
          </w:p>
          <w:p>
            <w:pPr>
              <w:pStyle w:val="Normal"/>
              <w:widowControl w:val="false"/>
              <w:spacing w:before="0" w:after="160"/>
              <w:ind w:left="185" w:right="187" w:hanging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en-US"/>
              </w:rPr>
              <w:t>«2»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1" w:after="160"/>
              <w:rPr>
                <w:rFonts w:ascii="Times New Roman" w:hAnsi="Times New Roman" w:cs="Times New Roman"/>
                <w:i/>
                <w:i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i/>
                <w:sz w:val="28"/>
                <w:szCs w:val="28"/>
                <w:lang w:val="en-US"/>
              </w:rPr>
            </w:r>
          </w:p>
          <w:p>
            <w:pPr>
              <w:pStyle w:val="Normal"/>
              <w:widowControl w:val="false"/>
              <w:spacing w:before="0" w:after="160"/>
              <w:ind w:left="156" w:right="161" w:hanging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en-US"/>
              </w:rPr>
              <w:t>«3»</w:t>
            </w:r>
          </w:p>
        </w:tc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1" w:after="160"/>
              <w:rPr>
                <w:rFonts w:ascii="Times New Roman" w:hAnsi="Times New Roman" w:cs="Times New Roman"/>
                <w:i/>
                <w:i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i/>
                <w:sz w:val="28"/>
                <w:szCs w:val="28"/>
                <w:lang w:val="en-US"/>
              </w:rPr>
            </w:r>
          </w:p>
          <w:p>
            <w:pPr>
              <w:pStyle w:val="Normal"/>
              <w:widowControl w:val="false"/>
              <w:spacing w:before="0" w:after="160"/>
              <w:ind w:left="60" w:right="60" w:hanging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en-US"/>
              </w:rPr>
              <w:t>«4»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1" w:after="160"/>
              <w:rPr>
                <w:rFonts w:ascii="Times New Roman" w:hAnsi="Times New Roman" w:cs="Times New Roman"/>
                <w:i/>
                <w:i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i/>
                <w:sz w:val="28"/>
                <w:szCs w:val="28"/>
                <w:lang w:val="en-US"/>
              </w:rPr>
            </w:r>
          </w:p>
          <w:p>
            <w:pPr>
              <w:pStyle w:val="Normal"/>
              <w:widowControl w:val="false"/>
              <w:spacing w:before="0" w:after="160"/>
              <w:ind w:left="27" w:right="31" w:hanging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en-US"/>
              </w:rPr>
              <w:t>«5»</w:t>
            </w:r>
          </w:p>
        </w:tc>
      </w:tr>
      <w:tr>
        <w:trPr>
          <w:trHeight w:val="3343" w:hRule="exact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ind w:left="-992" w:right="261" w:firstLine="1028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en-US"/>
              </w:rPr>
              <w:t>Общий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 </w:t>
            </w:r>
            <w:r>
              <w:rPr>
                <w:rFonts w:cs="Times New Roman" w:ascii="Times New Roman" w:hAnsi="Times New Roman"/>
                <w:b/>
                <w:sz w:val="28"/>
                <w:szCs w:val="28"/>
                <w:lang w:val="en-US"/>
              </w:rPr>
              <w:t>балл</w:t>
            </w:r>
          </w:p>
        </w:tc>
        <w:tc>
          <w:tcPr>
            <w:tcW w:w="17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0 - 14</w:t>
            </w:r>
          </w:p>
        </w:tc>
        <w:tc>
          <w:tcPr>
            <w:tcW w:w="17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15 - 2</w:t>
            </w: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en-US"/>
              </w:rPr>
              <w:t>2</w:t>
            </w:r>
          </w:p>
        </w:tc>
        <w:tc>
          <w:tcPr>
            <w:tcW w:w="45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23 – 28,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из них не менее 4 баллов за грамотность (по критериям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ГК1 - ГК4).</w:t>
            </w:r>
          </w:p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Если по критериям ГК1–ГК4 учащийся набрал менее 4 баллов, выставляется отметка «3»</w:t>
            </w:r>
          </w:p>
        </w:tc>
        <w:tc>
          <w:tcPr>
            <w:tcW w:w="46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29 – 33,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из них не менее 6 баллов за грамотность (по критериям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ГК1 - ГК4).</w:t>
            </w:r>
          </w:p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Если по критериям ГК1–ГК4 учащийся набрал менее 6 баллов, выставляется отметка «4»</w:t>
            </w:r>
          </w:p>
        </w:tc>
      </w:tr>
    </w:tbl>
    <w:p>
      <w:pPr>
        <w:pStyle w:val="Normal"/>
        <w:spacing w:lineRule="auto" w:line="240" w:beforeAutospacing="1" w:afterAutospacing="1"/>
        <w:ind w:hanging="0"/>
        <w:jc w:val="both"/>
        <w:rPr>
          <w:rFonts w:ascii="Times New Roman" w:hAnsi="Times New Roman" w:cs="Times New Roman"/>
          <w:b/>
          <w:b/>
          <w:bCs/>
          <w:sz w:val="28"/>
          <w:szCs w:val="28"/>
          <w:lang w:eastAsia="ru-RU"/>
        </w:rPr>
      </w:pPr>
      <w:r>
        <w:rPr>
          <w:rFonts w:cs="Times New Roman"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   </w:t>
      </w:r>
      <w:r>
        <w:rPr>
          <w:rFonts w:cs="Times New Roman" w:ascii="Times New Roman" w:hAnsi="Times New Roman"/>
          <w:b/>
          <w:bCs/>
          <w:sz w:val="28"/>
          <w:szCs w:val="28"/>
          <w:lang w:eastAsia="ru-RU"/>
        </w:rPr>
        <w:t>Анализ изложения (часть 1)</w:t>
      </w:r>
    </w:p>
    <w:tbl>
      <w:tblPr>
        <w:tblW w:w="14560" w:type="dxa"/>
        <w:jc w:val="left"/>
        <w:tblInd w:w="-10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793"/>
        <w:gridCol w:w="10629"/>
        <w:gridCol w:w="1105"/>
        <w:gridCol w:w="1076"/>
        <w:gridCol w:w="957"/>
      </w:tblGrid>
      <w:tr>
        <w:trPr/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10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Критерии оценивания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Кол-во баллов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Кол-во уч-ся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%</w:t>
            </w:r>
          </w:p>
        </w:tc>
      </w:tr>
      <w:tr>
        <w:trPr/>
        <w:tc>
          <w:tcPr>
            <w:tcW w:w="7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К1</w:t>
            </w:r>
          </w:p>
        </w:tc>
        <w:tc>
          <w:tcPr>
            <w:tcW w:w="137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  <w:lang w:eastAsia="ru-RU"/>
              </w:rPr>
              <w:t>Содержание изложения</w:t>
            </w:r>
          </w:p>
        </w:tc>
      </w:tr>
      <w:tr>
        <w:trPr/>
        <w:tc>
          <w:tcPr>
            <w:tcW w:w="79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10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Экзаменуемый точно передал основное содержание прослушанного текста, отразив все важные для его восприятия микротемы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89%</w:t>
            </w:r>
          </w:p>
        </w:tc>
      </w:tr>
      <w:tr>
        <w:trPr/>
        <w:tc>
          <w:tcPr>
            <w:tcW w:w="79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10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Экзаменуемый передал основное содержание прослушанного текста, но упустил или добавил одну микротему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11%</w:t>
            </w:r>
          </w:p>
        </w:tc>
      </w:tr>
      <w:tr>
        <w:trPr/>
        <w:tc>
          <w:tcPr>
            <w:tcW w:w="79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10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Экзаменуемый передал основное содержание прослушанного текста, но упустил или добавил более одной микротемы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-</w:t>
            </w:r>
          </w:p>
        </w:tc>
      </w:tr>
      <w:tr>
        <w:trPr/>
        <w:tc>
          <w:tcPr>
            <w:tcW w:w="7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К2</w:t>
            </w:r>
          </w:p>
        </w:tc>
        <w:tc>
          <w:tcPr>
            <w:tcW w:w="137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  <w:lang w:eastAsia="ru-RU"/>
              </w:rPr>
              <w:t>Сжатие исходного текста</w:t>
            </w:r>
          </w:p>
        </w:tc>
      </w:tr>
      <w:tr>
        <w:trPr/>
        <w:tc>
          <w:tcPr>
            <w:tcW w:w="79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10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Экзаменуемый применил один или несколько приёмов сжатия текста, использовав их на протяжении всего текста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71%</w:t>
            </w:r>
          </w:p>
        </w:tc>
      </w:tr>
      <w:tr>
        <w:trPr/>
        <w:tc>
          <w:tcPr>
            <w:tcW w:w="79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10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Экзаменуемый применил один или несколько приёмов сжатия текста, использовав их для сжатия двух микротем текста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27%</w:t>
            </w:r>
          </w:p>
        </w:tc>
      </w:tr>
      <w:tr>
        <w:trPr/>
        <w:tc>
          <w:tcPr>
            <w:tcW w:w="79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10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Экзаменуемый применил один или несколько приёмов сжатия текста, использовав их для сжатия одной микротемы текста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2%</w:t>
            </w:r>
          </w:p>
        </w:tc>
      </w:tr>
      <w:tr>
        <w:trPr/>
        <w:tc>
          <w:tcPr>
            <w:tcW w:w="79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10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Экзаменуемый не использовал приёмов сжатия текста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-</w:t>
            </w:r>
          </w:p>
        </w:tc>
      </w:tr>
      <w:tr>
        <w:trPr/>
        <w:tc>
          <w:tcPr>
            <w:tcW w:w="7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К3</w:t>
            </w:r>
          </w:p>
        </w:tc>
        <w:tc>
          <w:tcPr>
            <w:tcW w:w="137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  <w:lang w:eastAsia="ru-RU"/>
              </w:rPr>
              <w:t>Смысловая цельность, речевая связность и последовательность изложения</w:t>
            </w:r>
          </w:p>
        </w:tc>
      </w:tr>
      <w:tr>
        <w:trPr/>
        <w:tc>
          <w:tcPr>
            <w:tcW w:w="79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10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Работа экзаменуемого характеризуется смысловой цельностью, речевой связностью и последовательностью изложения: – логические ошибки отсутствуют, последовательность изложения не нарушена; – в работе нет нарушений абзацного членения текста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71%</w:t>
            </w:r>
          </w:p>
        </w:tc>
      </w:tr>
      <w:tr>
        <w:trPr/>
        <w:tc>
          <w:tcPr>
            <w:tcW w:w="79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10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Работа экзаменуемого характеризуется смысловой цельностью, связностью и последовательностью изложения, но допущена одна логическая ошибка, и/или в работе имеется одно нарушение абзацного членения текста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24%</w:t>
            </w:r>
          </w:p>
        </w:tc>
      </w:tr>
      <w:tr>
        <w:trPr/>
        <w:tc>
          <w:tcPr>
            <w:tcW w:w="79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10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В работе экзаменуемого просматривается коммуникативный замысел, но допущено более одной логической ошибки, и/или имеется два случая нарушения абзацного членения текста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5%</w:t>
            </w:r>
          </w:p>
        </w:tc>
      </w:tr>
    </w:tbl>
    <w:p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Первый критерий </w:t>
      </w:r>
      <w:r>
        <w:rPr>
          <w:b/>
          <w:bCs/>
          <w:sz w:val="28"/>
          <w:szCs w:val="28"/>
        </w:rPr>
        <w:t>(ИК1)</w:t>
      </w:r>
      <w:r>
        <w:rPr>
          <w:sz w:val="28"/>
          <w:szCs w:val="28"/>
        </w:rPr>
        <w:t xml:space="preserve"> показал, что обучающиеся передают основное содержание прослушанного текста, отразив все микротемы (85%), но 11% упустили 1 микротему. Пропуск отдельных авторских мыслей разрушал целостность текста, а также вел к ошибкам при передаче основной информации. </w:t>
      </w:r>
    </w:p>
    <w:p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В целом обучающиеся смогли применить приёмы компрессии текста (</w:t>
      </w:r>
      <w:r>
        <w:rPr>
          <w:b/>
          <w:bCs/>
          <w:sz w:val="28"/>
          <w:szCs w:val="28"/>
        </w:rPr>
        <w:t>ИК2</w:t>
      </w:r>
      <w:r>
        <w:rPr>
          <w:sz w:val="28"/>
          <w:szCs w:val="28"/>
        </w:rPr>
        <w:t xml:space="preserve">), использовав их на протяжении всего изложения (71%); 21% обучающихся применили 1 или несколько приемов сжатия текста, использовав их для сжатия двух микротем текста;2% обучающихся  приемы сжатия  применяли неудачно, что привело к сжатию всего одной микротемы. Случаев неиспользования приемов компрессии не наблюдалось. </w:t>
      </w:r>
    </w:p>
    <w:p>
      <w:pPr>
        <w:pStyle w:val="Default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ИК3.</w:t>
      </w:r>
      <w:r>
        <w:rPr>
          <w:sz w:val="28"/>
          <w:szCs w:val="28"/>
        </w:rPr>
        <w:t xml:space="preserve"> допущено более одной логической ошибки, и/или имеется два случая нарушения абзацного членения текста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в некоторых работах абзацное членение  текста было нарушено (27%).</w:t>
      </w:r>
    </w:p>
    <w:p>
      <w:pPr>
        <w:pStyle w:val="Normal"/>
        <w:numPr>
          <w:ilvl w:val="0"/>
          <w:numId w:val="2"/>
        </w:numPr>
        <w:spacing w:lineRule="auto" w:line="240" w:beforeAutospacing="1" w:after="0"/>
        <w:jc w:val="both"/>
        <w:rPr/>
      </w:pPr>
      <w:r>
        <w:rPr>
          <w:rFonts w:cs="Times New Roman" w:ascii="Times New Roman" w:hAnsi="Times New Roman"/>
          <w:b/>
          <w:sz w:val="28"/>
          <w:szCs w:val="28"/>
        </w:rPr>
        <w:t xml:space="preserve">28 (62%) обучающихся написали изложение на высший балл — 7.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Большинство выпускников (62%) показали навыки Формирование навыков проведения различных видов анализа слова (фонетического, морфемного, словообразовательного, лексического, морфологического), синтаксического анализа словосочетания и предложения, а также многоаспектного анализа текста.</w:t>
      </w:r>
    </w:p>
    <w:p>
      <w:pPr>
        <w:pStyle w:val="Normal"/>
        <w:numPr>
          <w:ilvl w:val="0"/>
          <w:numId w:val="2"/>
        </w:numPr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Совершенствование видов речевой деятельности (аудирования, чтения, говорения и письма), обеспечивающих эффективное овладение разными учебными предметами и взаимодействие с окружающими людьми в ситуациях формального и неформального межличностного и межкультурного общения. </w:t>
      </w:r>
    </w:p>
    <w:p>
      <w:pPr>
        <w:pStyle w:val="Default"/>
        <w:numPr>
          <w:ilvl w:val="0"/>
          <w:numId w:val="2"/>
        </w:numPr>
        <w:jc w:val="both"/>
        <w:rPr/>
      </w:pPr>
      <w:r>
        <w:rPr>
          <w:sz w:val="28"/>
          <w:szCs w:val="28"/>
        </w:rPr>
        <w:t>Обогащение активного и потенциального словарного запаса, расширение объёма используемых в речи грамматических средств для свободного выражения мыслей и чувств адекватно ситуации и стилю общения.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                    </w:t>
      </w:r>
      <w:r>
        <w:rPr>
          <w:rFonts w:cs="Times New Roman" w:ascii="Times New Roman" w:hAnsi="Times New Roman"/>
          <w:b/>
          <w:bCs/>
          <w:sz w:val="28"/>
          <w:szCs w:val="28"/>
          <w:lang w:eastAsia="ru-RU"/>
        </w:rPr>
        <w:t>Анализ части 2 (тест)</w:t>
      </w:r>
    </w:p>
    <w:p>
      <w:pPr>
        <w:pStyle w:val="Normal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Результаты выполнения заданий тестовых заданий</w:t>
      </w:r>
    </w:p>
    <w:p>
      <w:pPr>
        <w:pStyle w:val="Normal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Выполняли -45 человек</w:t>
      </w:r>
    </w:p>
    <w:tbl>
      <w:tblPr>
        <w:tblW w:w="14742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2410"/>
        <w:gridCol w:w="5670"/>
        <w:gridCol w:w="3259"/>
        <w:gridCol w:w="3402"/>
      </w:tblGrid>
      <w:tr>
        <w:trPr>
          <w:trHeight w:val="1151" w:hRule="atLeast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Обозначение задания в работе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Проверяемые элементы содержания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Дали правильный ответ учащиеся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Дали правильный ответ%</w:t>
            </w:r>
          </w:p>
        </w:tc>
      </w:tr>
      <w:tr>
        <w:trPr>
          <w:trHeight w:val="283" w:hRule="atLeast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Задание 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Синтаксический анализ текста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24%</w:t>
            </w:r>
          </w:p>
        </w:tc>
      </w:tr>
      <w:tr>
        <w:trPr>
          <w:trHeight w:val="283" w:hRule="atLeast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Задание 3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Пунктуационный анализ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31%</w:t>
            </w:r>
          </w:p>
        </w:tc>
      </w:tr>
      <w:tr>
        <w:trPr>
          <w:trHeight w:val="283" w:hRule="atLeast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Задание 4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Синтаксический анализ.(Замена словосочетаний)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center" w:pos="813" w:leader="none"/>
              </w:tabs>
              <w:spacing w:before="0" w:after="16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27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60%</w:t>
            </w:r>
          </w:p>
        </w:tc>
      </w:tr>
      <w:tr>
        <w:trPr>
          <w:trHeight w:val="283" w:hRule="atLeast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Задание 5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Орфографический анализ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16%</w:t>
            </w:r>
          </w:p>
        </w:tc>
      </w:tr>
      <w:tr>
        <w:trPr>
          <w:trHeight w:val="283" w:hRule="atLeast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Задание 6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Анализ содержания текста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26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58%</w:t>
            </w:r>
          </w:p>
        </w:tc>
      </w:tr>
      <w:tr>
        <w:trPr>
          <w:trHeight w:val="434" w:hRule="atLeast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Задание 7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Анализ средств выразительности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13%</w:t>
            </w:r>
          </w:p>
        </w:tc>
      </w:tr>
      <w:tr>
        <w:trPr>
          <w:trHeight w:val="300" w:hRule="atLeast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Задание 8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Лексический анализ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67%</w:t>
            </w:r>
          </w:p>
        </w:tc>
      </w:tr>
    </w:tbl>
    <w:p>
      <w:pPr>
        <w:pStyle w:val="Normal"/>
        <w:spacing w:lineRule="auto" w:line="240" w:beforeAutospacing="1" w:afterAutospacing="1"/>
        <w:jc w:val="both"/>
        <w:rPr>
          <w:rFonts w:ascii="Times New Roman" w:hAnsi="Times New Roman" w:cs="Times New Roman"/>
          <w:b/>
          <w:b/>
          <w:sz w:val="28"/>
          <w:szCs w:val="28"/>
          <w:lang w:eastAsia="ru-RU"/>
        </w:rPr>
      </w:pPr>
      <w:r>
        <w:rPr>
          <w:rFonts w:cs="Times New Roman" w:ascii="Times New Roman" w:hAnsi="Times New Roman"/>
          <w:b/>
          <w:sz w:val="28"/>
          <w:szCs w:val="28"/>
          <w:lang w:eastAsia="ru-RU"/>
        </w:rPr>
        <w:t xml:space="preserve">Анализ показывает, что трудности в выполнении заданий вызвали у обучающихся следующие задания:  </w:t>
      </w:r>
    </w:p>
    <w:p>
      <w:pPr>
        <w:pStyle w:val="Normal"/>
        <w:numPr>
          <w:ilvl w:val="0"/>
          <w:numId w:val="1"/>
        </w:numPr>
        <w:spacing w:lineRule="auto" w:line="240" w:beforeAutospacing="1"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b/>
          <w:sz w:val="28"/>
          <w:szCs w:val="28"/>
          <w:lang w:eastAsia="ru-RU"/>
        </w:rPr>
        <w:t>Выразительные средства лексики и фразеологии. Анализ средств выразительности (задание 7)</w:t>
      </w:r>
      <w:r>
        <w:rPr>
          <w:rFonts w:cs="Times New Roman" w:ascii="Times New Roman" w:hAnsi="Times New Roman"/>
          <w:sz w:val="28"/>
          <w:szCs w:val="28"/>
          <w:lang w:eastAsia="ru-RU"/>
        </w:rPr>
        <w:t>-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87% обучающихся не умеют использовать коммуникативно-эстетические возможности русского и родного языков.</w:t>
      </w:r>
    </w:p>
    <w:p>
      <w:pPr>
        <w:pStyle w:val="Normal"/>
        <w:numPr>
          <w:ilvl w:val="0"/>
          <w:numId w:val="1"/>
        </w:numPr>
        <w:spacing w:lineRule="auto" w:line="240" w:before="0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b/>
          <w:sz w:val="28"/>
          <w:szCs w:val="28"/>
        </w:rPr>
        <w:t>Орфографический анализ</w:t>
      </w:r>
      <w:r>
        <w:rPr>
          <w:rFonts w:cs="Times New Roman" w:ascii="Times New Roman" w:hAnsi="Times New Roman"/>
          <w:b/>
          <w:sz w:val="28"/>
          <w:szCs w:val="28"/>
          <w:lang w:eastAsia="ru-RU"/>
        </w:rPr>
        <w:t xml:space="preserve"> (задание 5)</w:t>
      </w:r>
      <w:r>
        <w:rPr>
          <w:rFonts w:cs="Times New Roman" w:ascii="Times New Roman" w:hAnsi="Times New Roman"/>
          <w:sz w:val="28"/>
          <w:szCs w:val="28"/>
          <w:lang w:eastAsia="ru-RU"/>
        </w:rPr>
        <w:t>.84% обучающихся не показали умение-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овладение основными нормами литературного языка (орфоэпическими, лексическими, грамматическими, орфографическими, пунктуационными), нормами речевого этикета; приобретение опыта их использования в речевой практике при создании устных и письменных высказываний; стремление к речевому самосовершенствованию; овладение основными стилистическими ресурсами лексики и фразеологии языка. </w:t>
      </w:r>
    </w:p>
    <w:p>
      <w:pPr>
        <w:pStyle w:val="Normal"/>
        <w:spacing w:lineRule="auto" w:line="240" w:beforeAutospacing="1" w:afterAutospacing="1"/>
        <w:ind w:left="360" w:hanging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  <w:t>3</w:t>
      </w:r>
      <w:r>
        <w:rPr>
          <w:rFonts w:cs="Times New Roman" w:ascii="Times New Roman" w:hAnsi="Times New Roman"/>
          <w:b/>
          <w:sz w:val="28"/>
          <w:szCs w:val="28"/>
          <w:lang w:eastAsia="ru-RU"/>
        </w:rPr>
        <w:t>. Синтаксический анализ( задание 2</w:t>
      </w:r>
      <w:r>
        <w:rPr>
          <w:rFonts w:cs="Times New Roman" w:ascii="Times New Roman" w:hAnsi="Times New Roman"/>
          <w:sz w:val="28"/>
          <w:szCs w:val="28"/>
          <w:lang w:eastAsia="ru-RU"/>
        </w:rPr>
        <w:t>).У 76% выпускников слабо сформирован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ы навыки проведения различных видов анализа слова (фонетического, морфемного, словообразовательного, лексического, морфологического), синтаксического анализа словосочетания и предложения, а также многоаспектного анализа текста</w:t>
      </w:r>
    </w:p>
    <w:p>
      <w:pPr>
        <w:pStyle w:val="Normal"/>
        <w:spacing w:lineRule="auto" w:line="240" w:beforeAutospacing="1" w:afterAutospacing="1"/>
        <w:ind w:left="360" w:hanging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  <w:t>4.</w:t>
      </w:r>
      <w:r>
        <w:rPr>
          <w:rFonts w:cs="Times New Roman" w:ascii="Times New Roman" w:hAnsi="Times New Roman"/>
          <w:b/>
          <w:sz w:val="28"/>
          <w:szCs w:val="28"/>
          <w:lang w:eastAsia="ru-RU"/>
        </w:rPr>
        <w:t xml:space="preserve">Пунктуационный анализ (задание 3).69% </w:t>
      </w:r>
      <w:r>
        <w:rPr>
          <w:rFonts w:cs="Times New Roman" w:ascii="Times New Roman" w:hAnsi="Times New Roman"/>
          <w:sz w:val="28"/>
          <w:szCs w:val="28"/>
          <w:lang w:eastAsia="ru-RU"/>
        </w:rPr>
        <w:t>выпускников не показали умение владеть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основными нормами литературного языка (орфоэпическими, лексическими, грамматическими, орфографическими, пунктуационными), нормами речевого этикета; приобретение опыта их использования в речевой практике при создании устных и письменных высказываний; стремление к речевому самосовершенствованию; овладение основными стилистическими ресурсами лексики и фразеологии языка.</w:t>
      </w:r>
    </w:p>
    <w:p>
      <w:pPr>
        <w:pStyle w:val="Normal"/>
        <w:spacing w:lineRule="auto" w:line="240" w:beforeAutospacing="1" w:afterAutospacing="1"/>
        <w:ind w:left="360" w:hanging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Успешно справились с заданиями</w:t>
      </w:r>
    </w:p>
    <w:p>
      <w:pPr>
        <w:pStyle w:val="Normal"/>
        <w:numPr>
          <w:ilvl w:val="0"/>
          <w:numId w:val="3"/>
        </w:numPr>
        <w:spacing w:lineRule="auto" w:line="240" w:beforeAutospacing="1"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b/>
          <w:sz w:val="28"/>
          <w:szCs w:val="28"/>
        </w:rPr>
        <w:t>Лексический анализ(задание 8) -67%</w:t>
      </w:r>
      <w:r>
        <w:rPr>
          <w:rFonts w:cs="Times New Roman" w:ascii="Times New Roman" w:hAnsi="Times New Roman"/>
          <w:sz w:val="28"/>
          <w:szCs w:val="28"/>
        </w:rPr>
        <w:t xml:space="preserve"> обучающихся проявили навыки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проведения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различных видов анализа слова (фонетического, морфемного, словообразовательного, лексического, морфологического), синтаксического анализа словосочетания и предложения, а также многоаспектного анализа текста;</w:t>
      </w:r>
    </w:p>
    <w:p>
      <w:pPr>
        <w:pStyle w:val="Normal"/>
        <w:numPr>
          <w:ilvl w:val="0"/>
          <w:numId w:val="3"/>
        </w:numPr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b/>
          <w:sz w:val="28"/>
          <w:szCs w:val="28"/>
        </w:rPr>
        <w:t>Синтаксический анализ.(Замена словосочетаний)-60%</w:t>
      </w:r>
      <w:r>
        <w:rPr>
          <w:rFonts w:cs="Times New Roman" w:ascii="Times New Roman" w:hAnsi="Times New Roman"/>
          <w:sz w:val="28"/>
          <w:szCs w:val="28"/>
        </w:rPr>
        <w:t xml:space="preserve"> обучающихся владеют навыками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проведения различных видов анализа слова (фонетического, морфемного, словообразовательного, лексического, морфологического), синтаксического анализа словосочетания и предложения, а также многоаспектного анализа текста</w:t>
      </w:r>
    </w:p>
    <w:p>
      <w:pPr>
        <w:pStyle w:val="Normal"/>
        <w:numPr>
          <w:ilvl w:val="0"/>
          <w:numId w:val="3"/>
        </w:numPr>
        <w:spacing w:lineRule="auto" w:line="240" w:before="0" w:afterAutospacing="1"/>
        <w:jc w:val="both"/>
        <w:rPr>
          <w:rFonts w:ascii="Times New Roman" w:hAnsi="Times New Roman" w:cs="Times New Roman"/>
          <w:b/>
          <w:b/>
          <w:sz w:val="28"/>
          <w:szCs w:val="28"/>
          <w:lang w:eastAsia="ru-RU"/>
        </w:rPr>
      </w:pPr>
      <w:r>
        <w:rPr>
          <w:rFonts w:cs="Times New Roman" w:ascii="Times New Roman" w:hAnsi="Times New Roman"/>
          <w:b/>
          <w:sz w:val="28"/>
          <w:szCs w:val="28"/>
        </w:rPr>
        <w:t>Анализ содержания текста(задание 6)-58%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обучающихся владеют различными видами чтения; адекватно пониманиют содержания прочитанных учебно-научных, художественных, публицистических текстов различных функционально-смысловых типов речи.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cs="Times New Roman"/>
          <w:b/>
          <w:b/>
          <w:bCs/>
          <w:sz w:val="28"/>
          <w:szCs w:val="28"/>
          <w:lang w:eastAsia="ru-RU"/>
        </w:rPr>
      </w:pPr>
      <w:r>
        <w:rPr>
          <w:rFonts w:cs="Times New Roman"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</w:t>
      </w:r>
      <w:r>
        <w:rPr>
          <w:rFonts w:cs="Times New Roman" w:ascii="Times New Roman" w:hAnsi="Times New Roman"/>
          <w:b/>
          <w:bCs/>
          <w:sz w:val="28"/>
          <w:szCs w:val="28"/>
          <w:lang w:eastAsia="ru-RU"/>
        </w:rPr>
        <w:t>Анализ сочинения-рассуждения (часть 3, задание 9.3)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cs="Times New Roman"/>
          <w:b/>
          <w:b/>
          <w:bCs/>
          <w:sz w:val="28"/>
          <w:szCs w:val="28"/>
          <w:lang w:eastAsia="ru-RU"/>
        </w:rPr>
      </w:pPr>
      <w:r>
        <w:rPr>
          <w:rFonts w:cs="Times New Roman" w:ascii="Times New Roman" w:hAnsi="Times New Roman"/>
          <w:b/>
          <w:bCs/>
          <w:sz w:val="28"/>
          <w:szCs w:val="28"/>
          <w:lang w:eastAsia="ru-RU"/>
        </w:rPr>
        <w:t>45 выпускников выбрали тему сочинения – рассуждения 9.3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cs="Times New Roman"/>
          <w:b/>
          <w:b/>
          <w:bCs/>
          <w:sz w:val="28"/>
          <w:szCs w:val="28"/>
          <w:lang w:eastAsia="ru-RU"/>
        </w:rPr>
      </w:pPr>
      <w:r>
        <w:rPr>
          <w:rFonts w:cs="Times New Roman" w:ascii="Times New Roman" w:hAnsi="Times New Roman"/>
          <w:b/>
          <w:bCs/>
          <w:sz w:val="28"/>
          <w:szCs w:val="28"/>
          <w:lang w:eastAsia="ru-RU"/>
        </w:rPr>
      </w:r>
    </w:p>
    <w:tbl>
      <w:tblPr>
        <w:tblW w:w="14560" w:type="dxa"/>
        <w:jc w:val="left"/>
        <w:tblInd w:w="-10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793"/>
        <w:gridCol w:w="10629"/>
        <w:gridCol w:w="1105"/>
        <w:gridCol w:w="1076"/>
        <w:gridCol w:w="957"/>
      </w:tblGrid>
      <w:tr>
        <w:trPr/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10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 xml:space="preserve">                                                      </w:t>
            </w: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Критерии оценивания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Кол-во баллов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Кол-во уч-ся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%</w:t>
            </w:r>
          </w:p>
        </w:tc>
      </w:tr>
      <w:tr>
        <w:trPr/>
        <w:tc>
          <w:tcPr>
            <w:tcW w:w="7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К1</w:t>
            </w:r>
          </w:p>
        </w:tc>
        <w:tc>
          <w:tcPr>
            <w:tcW w:w="137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  <w:lang w:eastAsia="ru-RU"/>
              </w:rPr>
              <w:t>Толкование значения слова</w:t>
            </w:r>
          </w:p>
        </w:tc>
      </w:tr>
      <w:tr>
        <w:trPr/>
        <w:tc>
          <w:tcPr>
            <w:tcW w:w="79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10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Экзаменуемый (в той или иной форме в любой из частей сочинения) дал определение и прокомментировал его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80%</w:t>
            </w:r>
          </w:p>
        </w:tc>
      </w:tr>
      <w:tr>
        <w:trPr/>
        <w:tc>
          <w:tcPr>
            <w:tcW w:w="79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10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Экзаменуемый (в той или иной форме в любой из частей сочинения) дал определение, но не прокомментировал его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20%</w:t>
            </w:r>
          </w:p>
        </w:tc>
      </w:tr>
      <w:tr>
        <w:trPr/>
        <w:tc>
          <w:tcPr>
            <w:tcW w:w="79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10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Экзаменуемый дал неверное определение, или толкование слова в работе экзаменуемого отсутствует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0%</w:t>
            </w:r>
          </w:p>
        </w:tc>
      </w:tr>
      <w:tr>
        <w:trPr/>
        <w:tc>
          <w:tcPr>
            <w:tcW w:w="7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К2</w:t>
            </w:r>
          </w:p>
        </w:tc>
        <w:tc>
          <w:tcPr>
            <w:tcW w:w="137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  <w:lang w:eastAsia="ru-RU"/>
              </w:rPr>
              <w:t>Наличие примеров-аргументов</w:t>
            </w:r>
          </w:p>
        </w:tc>
      </w:tr>
      <w:tr>
        <w:trPr/>
        <w:tc>
          <w:tcPr>
            <w:tcW w:w="79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10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Экзаменуемый привёл два примера-аргумента: один пример-аргумент приведён из прочитанного текста, а второй – из жизненного опыта, или экзаменуемый привёл два примера-аргумента из прочитанного текста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73%</w:t>
            </w:r>
          </w:p>
        </w:tc>
      </w:tr>
      <w:tr>
        <w:trPr/>
        <w:tc>
          <w:tcPr>
            <w:tcW w:w="79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10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Экзаменуемый привёл один пример-аргумент из прочитанного текста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22%</w:t>
            </w:r>
          </w:p>
        </w:tc>
      </w:tr>
      <w:tr>
        <w:trPr/>
        <w:tc>
          <w:tcPr>
            <w:tcW w:w="79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10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Экзаменуемый привёл пример(-ы)-аргумент(-ы) из жизненного опыта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5%</w:t>
            </w:r>
          </w:p>
        </w:tc>
      </w:tr>
      <w:tr>
        <w:trPr/>
        <w:tc>
          <w:tcPr>
            <w:tcW w:w="79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10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Экзаменуемый не привёл ни одного примера-аргумента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0%</w:t>
            </w:r>
          </w:p>
        </w:tc>
      </w:tr>
      <w:tr>
        <w:trPr/>
        <w:tc>
          <w:tcPr>
            <w:tcW w:w="7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К3</w:t>
            </w:r>
          </w:p>
        </w:tc>
        <w:tc>
          <w:tcPr>
            <w:tcW w:w="137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  <w:lang w:eastAsia="ru-RU"/>
              </w:rPr>
              <w:t>Смысловая цельность, речевая связность и последовательность сочинения</w:t>
            </w:r>
          </w:p>
        </w:tc>
      </w:tr>
      <w:tr>
        <w:trPr/>
        <w:tc>
          <w:tcPr>
            <w:tcW w:w="79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10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Работа экзаменуемого характеризуется смысловой цельностью, речевой связностью и последовательностью изложения: – логические ошибки отсутствуют, последовательность изложения не нарушена; – в работе нет нарушений абзацного членения текста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80%</w:t>
            </w:r>
          </w:p>
        </w:tc>
      </w:tr>
      <w:tr>
        <w:trPr/>
        <w:tc>
          <w:tcPr>
            <w:tcW w:w="79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10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Работа экзаменуемого характеризуется смысловой цельностью, связностью и последовательностью изложения, но допущена одна логическая ошибка, и/или в работе имеется одно нарушение абзацного членения текста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18%</w:t>
            </w:r>
          </w:p>
        </w:tc>
      </w:tr>
      <w:tr>
        <w:trPr/>
        <w:tc>
          <w:tcPr>
            <w:tcW w:w="79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10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В работе экзаменуемого просматривается коммуникативный замысел, но допущено более одной логической ошибки, и/или имеется два случая нарушения абзацного членения текста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2%</w:t>
            </w:r>
          </w:p>
        </w:tc>
      </w:tr>
      <w:tr>
        <w:trPr/>
        <w:tc>
          <w:tcPr>
            <w:tcW w:w="7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К4</w:t>
            </w:r>
          </w:p>
        </w:tc>
        <w:tc>
          <w:tcPr>
            <w:tcW w:w="137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  <w:lang w:eastAsia="ru-RU"/>
              </w:rPr>
              <w:t>Композиционная стройность</w:t>
            </w:r>
          </w:p>
        </w:tc>
      </w:tr>
      <w:tr>
        <w:trPr/>
        <w:tc>
          <w:tcPr>
            <w:tcW w:w="79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10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Работа характеризуется композиционной стройностью и завершённостью, ошибок в построении текста нет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76%</w:t>
            </w:r>
          </w:p>
        </w:tc>
      </w:tr>
      <w:tr>
        <w:trPr/>
        <w:tc>
          <w:tcPr>
            <w:tcW w:w="79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10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Работа характеризуется композиционной стройностью и завершённостью, но допущена одна ошибка в построении текста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24%</w:t>
            </w:r>
          </w:p>
        </w:tc>
      </w:tr>
      <w:tr>
        <w:trPr/>
        <w:tc>
          <w:tcPr>
            <w:tcW w:w="79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10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В работе допущено две и более ошибки в построении текста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0%</w:t>
            </w:r>
          </w:p>
        </w:tc>
      </w:tr>
    </w:tbl>
    <w:p>
      <w:pPr>
        <w:pStyle w:val="Normal"/>
        <w:spacing w:lineRule="auto" w:line="240" w:beforeAutospacing="1" w:afterAutospacing="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</w:rPr>
        <w:t xml:space="preserve">Анализ полученных результатов показывает, что большинство обучающихся  успешно справились с частью 3(сочинение-рассуждение), </w:t>
      </w:r>
      <w:r>
        <w:rPr>
          <w:rFonts w:cs="Times New Roman" w:ascii="Times New Roman" w:hAnsi="Times New Roman"/>
          <w:b/>
          <w:sz w:val="28"/>
          <w:szCs w:val="28"/>
        </w:rPr>
        <w:t>25 (56%) обучающихся написали сочинение –рассуждение на высший балл -9</w:t>
      </w:r>
      <w:r>
        <w:rPr>
          <w:rFonts w:cs="Times New Roman" w:ascii="Times New Roman" w:hAnsi="Times New Roman"/>
          <w:sz w:val="28"/>
          <w:szCs w:val="28"/>
        </w:rPr>
        <w:t>. Школьники умеют строить собственное высказывание в соответствии с определённым типом речи. 95% выпускников  умеют извлекать из прочитанного текста информацию для иллюстрации тезиса и включать в собственный аргументативный текст.</w:t>
      </w:r>
      <w:r>
        <w:rPr>
          <w:rFonts w:cs="Times New Roman"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cs="Times New Roman"/>
          <w:b/>
          <w:b/>
          <w:bCs/>
          <w:sz w:val="28"/>
          <w:szCs w:val="28"/>
          <w:lang w:eastAsia="ru-RU"/>
        </w:rPr>
      </w:pPr>
      <w:r>
        <w:rPr>
          <w:rFonts w:cs="Times New Roman" w:ascii="Times New Roman" w:hAnsi="Times New Roman"/>
          <w:b/>
          <w:bCs/>
          <w:sz w:val="28"/>
          <w:szCs w:val="28"/>
          <w:lang w:eastAsia="ru-RU"/>
        </w:rPr>
        <w:t xml:space="preserve">Анализ грамотности и фактической точности речи </w:t>
      </w:r>
    </w:p>
    <w:p>
      <w:pPr>
        <w:pStyle w:val="Normal"/>
        <w:spacing w:lineRule="auto" w:line="240" w:before="0" w:after="150"/>
        <w:rPr>
          <w:rFonts w:ascii="Times New Roman" w:hAnsi="Times New Roman" w:eastAsia="Andale Sans UI" w:cs="Times New Roman"/>
          <w:color w:val="000000"/>
          <w:sz w:val="28"/>
          <w:szCs w:val="28"/>
          <w:lang w:val="de-DE" w:eastAsia="ja-JP" w:bidi="fa-IR"/>
        </w:rPr>
      </w:pPr>
      <w:r>
        <w:rPr>
          <w:rFonts w:eastAsia="Andale Sans UI" w:cs="Times New Roman" w:ascii="Times New Roman" w:hAnsi="Times New Roman"/>
          <w:color w:val="000000"/>
          <w:sz w:val="28"/>
          <w:szCs w:val="28"/>
          <w:lang w:val="de-DE" w:eastAsia="ja-JP" w:bidi="fa-IR"/>
        </w:rPr>
        <w:t>Грамотность экзаменуемого оценивалась суммарно с учётом грубых и негрубых, однотипных и неоднотипных ошибок на основании поверки изложения и сочинения.   При оценке грамотности учитывался объём изложения и сочинения. Общие нормативы применялись при проверке и оценке изложения и сочинения, объём которых в сумме составлял 140 и более слов.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cs="Times New Roman"/>
          <w:b/>
          <w:b/>
          <w:bCs/>
          <w:sz w:val="28"/>
          <w:szCs w:val="28"/>
          <w:lang w:eastAsia="ru-RU"/>
        </w:rPr>
      </w:pPr>
      <w:r>
        <w:rPr>
          <w:rFonts w:cs="Times New Roman" w:ascii="Times New Roman" w:hAnsi="Times New Roman"/>
          <w:b/>
          <w:bCs/>
          <w:sz w:val="28"/>
          <w:szCs w:val="28"/>
          <w:lang w:eastAsia="ru-RU"/>
        </w:rPr>
        <w:t>Высший балл-10</w:t>
      </w:r>
    </w:p>
    <w:tbl>
      <w:tblPr>
        <w:tblW w:w="14560" w:type="dxa"/>
        <w:jc w:val="left"/>
        <w:tblInd w:w="-10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793"/>
        <w:gridCol w:w="10629"/>
        <w:gridCol w:w="1105"/>
        <w:gridCol w:w="1076"/>
        <w:gridCol w:w="957"/>
      </w:tblGrid>
      <w:tr>
        <w:trPr/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10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 xml:space="preserve">                                                          </w:t>
            </w: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Критерии оценивания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Кол-во баллов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Кол-во уч-ся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%</w:t>
            </w:r>
          </w:p>
        </w:tc>
      </w:tr>
      <w:tr>
        <w:trPr/>
        <w:tc>
          <w:tcPr>
            <w:tcW w:w="7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ГК1</w:t>
            </w:r>
          </w:p>
        </w:tc>
        <w:tc>
          <w:tcPr>
            <w:tcW w:w="137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  <w:lang w:eastAsia="ru-RU"/>
              </w:rPr>
              <w:t>Соблюдение орфографических норм</w:t>
            </w:r>
          </w:p>
        </w:tc>
      </w:tr>
      <w:tr>
        <w:trPr/>
        <w:tc>
          <w:tcPr>
            <w:tcW w:w="79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10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Орфографических ошибок нет, или допущено не более одной ошибки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31%</w:t>
            </w:r>
          </w:p>
        </w:tc>
      </w:tr>
      <w:tr>
        <w:trPr/>
        <w:tc>
          <w:tcPr>
            <w:tcW w:w="79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10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Допущено две-три ошибки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33%</w:t>
            </w:r>
          </w:p>
        </w:tc>
      </w:tr>
      <w:tr>
        <w:trPr/>
        <w:tc>
          <w:tcPr>
            <w:tcW w:w="79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10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Допущено четыре и более ошибки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36%</w:t>
            </w:r>
          </w:p>
        </w:tc>
      </w:tr>
      <w:tr>
        <w:trPr/>
        <w:tc>
          <w:tcPr>
            <w:tcW w:w="7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ГК2</w:t>
            </w:r>
          </w:p>
        </w:tc>
        <w:tc>
          <w:tcPr>
            <w:tcW w:w="137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  <w:lang w:eastAsia="ru-RU"/>
              </w:rPr>
              <w:t>Соблюдение пунктуационных норм</w:t>
            </w:r>
          </w:p>
        </w:tc>
      </w:tr>
      <w:tr>
        <w:trPr/>
        <w:tc>
          <w:tcPr>
            <w:tcW w:w="79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10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Пунктуационных ошибок нет, или допущено не более двух ошибок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16%</w:t>
            </w:r>
          </w:p>
        </w:tc>
      </w:tr>
      <w:tr>
        <w:trPr/>
        <w:tc>
          <w:tcPr>
            <w:tcW w:w="79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10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Допущено три-четыре ошибки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27%</w:t>
            </w:r>
          </w:p>
        </w:tc>
      </w:tr>
      <w:tr>
        <w:trPr/>
        <w:tc>
          <w:tcPr>
            <w:tcW w:w="79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10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Допущено пять и более ошибок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58%</w:t>
            </w:r>
          </w:p>
        </w:tc>
      </w:tr>
      <w:tr>
        <w:trPr/>
        <w:tc>
          <w:tcPr>
            <w:tcW w:w="7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ГК3</w:t>
            </w:r>
          </w:p>
        </w:tc>
        <w:tc>
          <w:tcPr>
            <w:tcW w:w="137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  <w:lang w:eastAsia="ru-RU"/>
              </w:rPr>
              <w:t>Соблюдение грамматических норм</w:t>
            </w:r>
          </w:p>
        </w:tc>
      </w:tr>
      <w:tr>
        <w:trPr/>
        <w:tc>
          <w:tcPr>
            <w:tcW w:w="79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10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Грамматических ошибок нет, или допущена одна ошибка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38%</w:t>
            </w:r>
          </w:p>
        </w:tc>
      </w:tr>
      <w:tr>
        <w:trPr/>
        <w:tc>
          <w:tcPr>
            <w:tcW w:w="79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10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Допущено две ошибки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49%</w:t>
            </w:r>
          </w:p>
        </w:tc>
      </w:tr>
      <w:tr>
        <w:trPr/>
        <w:tc>
          <w:tcPr>
            <w:tcW w:w="79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10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Допущено три и более ошибки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13%</w:t>
            </w:r>
          </w:p>
        </w:tc>
      </w:tr>
      <w:tr>
        <w:trPr/>
        <w:tc>
          <w:tcPr>
            <w:tcW w:w="7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ГК4</w:t>
            </w:r>
          </w:p>
        </w:tc>
        <w:tc>
          <w:tcPr>
            <w:tcW w:w="137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  <w:lang w:eastAsia="ru-RU"/>
              </w:rPr>
              <w:t>Соблюдение речевых норм</w:t>
            </w:r>
          </w:p>
        </w:tc>
      </w:tr>
      <w:tr>
        <w:trPr/>
        <w:tc>
          <w:tcPr>
            <w:tcW w:w="79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10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Речевых ошибок нет, или допущено не более двух ошибок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69%</w:t>
            </w:r>
          </w:p>
        </w:tc>
      </w:tr>
      <w:tr>
        <w:trPr/>
        <w:tc>
          <w:tcPr>
            <w:tcW w:w="79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10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Допущено три-четыре ошибки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27%</w:t>
            </w:r>
          </w:p>
        </w:tc>
      </w:tr>
      <w:tr>
        <w:trPr/>
        <w:tc>
          <w:tcPr>
            <w:tcW w:w="79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10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Допущено пять и более ошибок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4%</w:t>
            </w:r>
          </w:p>
        </w:tc>
      </w:tr>
      <w:tr>
        <w:trPr/>
        <w:tc>
          <w:tcPr>
            <w:tcW w:w="7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ФК1</w:t>
            </w:r>
          </w:p>
        </w:tc>
        <w:tc>
          <w:tcPr>
            <w:tcW w:w="137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  <w:lang w:eastAsia="ru-RU"/>
              </w:rPr>
              <w:t>Фактическая точность письменной речи</w:t>
            </w:r>
          </w:p>
        </w:tc>
      </w:tr>
      <w:tr>
        <w:trPr/>
        <w:tc>
          <w:tcPr>
            <w:tcW w:w="79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10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Фактических ошибок в изложении материала, а также в понимании и употреблении терминов нет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76%</w:t>
            </w:r>
          </w:p>
        </w:tc>
      </w:tr>
      <w:tr>
        <w:trPr/>
        <w:tc>
          <w:tcPr>
            <w:tcW w:w="79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10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Допущена одна ошибка в изложении материала или употреблении терминов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22%</w:t>
            </w:r>
          </w:p>
        </w:tc>
      </w:tr>
      <w:tr>
        <w:trPr/>
        <w:tc>
          <w:tcPr>
            <w:tcW w:w="79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10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Допущено две и более ошибки в изложении материала или употреблении терминов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ru-RU"/>
              </w:rPr>
              <w:t>2%</w:t>
            </w:r>
          </w:p>
        </w:tc>
      </w:tr>
    </w:tbl>
    <w:p>
      <w:pPr>
        <w:pStyle w:val="3"/>
        <w:shd w:val="clear" w:color="auto" w:fill="auto"/>
        <w:spacing w:before="0" w:after="0"/>
        <w:ind w:right="40" w:hanging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</w:r>
    </w:p>
    <w:p>
      <w:pPr>
        <w:pStyle w:val="Default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Низкие показатели по критериям ГК 1 – ГК </w:t>
      </w:r>
      <w:r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 xml:space="preserve"> свидетельствуют о низком уровне грамотности </w:t>
      </w:r>
      <w:r>
        <w:rPr>
          <w:bCs/>
          <w:sz w:val="28"/>
          <w:szCs w:val="28"/>
        </w:rPr>
        <w:t>50%</w:t>
      </w:r>
      <w:r>
        <w:rPr>
          <w:bCs/>
          <w:sz w:val="28"/>
          <w:szCs w:val="28"/>
        </w:rPr>
        <w:t xml:space="preserve"> обучающихся. Уровень выполнения задания 2, 3, 5 практически совпадает с уровнем грамотности при написании изложения и сочинения.</w:t>
      </w:r>
    </w:p>
    <w:p>
      <w:pPr>
        <w:pStyle w:val="Default"/>
        <w:ind w:firstLine="709"/>
        <w:jc w:val="both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Предложения.</w:t>
      </w:r>
    </w:p>
    <w:p>
      <w:pPr>
        <w:pStyle w:val="Default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Необходимо спланировать коррекционную работу по устранению ошибок, допущенных в заданиях 2-8. При этом каждое задание отрабатывать в системе, отмечая особо трудные моменты.</w:t>
      </w:r>
    </w:p>
    <w:p>
      <w:pPr>
        <w:pStyle w:val="Default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Отрабатывать навыки синтаксического, пунктуационного, орфографического и лексического анализа, используя различные виды упражнений.</w:t>
      </w:r>
    </w:p>
    <w:p>
      <w:pPr>
        <w:pStyle w:val="Defaul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</w:r>
    </w:p>
    <w:p>
      <w:pPr>
        <w:pStyle w:val="Normal"/>
        <w:shd w:val="clear" w:color="auto" w:fill="FFFFFF"/>
        <w:spacing w:lineRule="auto" w:line="240" w:beforeAutospacing="1" w:after="0"/>
        <w:jc w:val="both"/>
        <w:rPr>
          <w:rFonts w:ascii="Times New Roman" w:hAnsi="Times New Roman" w:eastAsia="Times New Roman" w:cs="Times New Roman"/>
          <w:color w:val="000000"/>
          <w:sz w:val="32"/>
          <w:szCs w:val="32"/>
        </w:rPr>
      </w:pPr>
      <w:r>
        <w:rPr>
          <w:rFonts w:eastAsia="Times New Roman" w:cs="Times New Roman" w:ascii="Times New Roman" w:hAnsi="Times New Roman"/>
          <w:b/>
          <w:color w:val="000000"/>
          <w:sz w:val="32"/>
          <w:szCs w:val="32"/>
        </w:rPr>
        <w:t xml:space="preserve">Сравнительный анализ годовых и экзаменационных отметок выпускников 9 </w:t>
      </w:r>
      <w:r>
        <w:rPr>
          <w:rFonts w:eastAsia="Times New Roman" w:cs="Times New Roman" w:ascii="Times New Roman" w:hAnsi="Times New Roman"/>
          <w:color w:val="000000"/>
          <w:sz w:val="32"/>
          <w:szCs w:val="32"/>
        </w:rPr>
        <w:t>классов (за 2020-2021 учебный год)</w:t>
      </w:r>
    </w:p>
    <w:tbl>
      <w:tblPr>
        <w:tblW w:w="15418" w:type="dxa"/>
        <w:jc w:val="left"/>
        <w:tblInd w:w="-42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939"/>
        <w:gridCol w:w="2000"/>
        <w:gridCol w:w="1700"/>
        <w:gridCol w:w="1701"/>
        <w:gridCol w:w="1420"/>
        <w:gridCol w:w="1420"/>
        <w:gridCol w:w="1420"/>
        <w:gridCol w:w="1540"/>
        <w:gridCol w:w="1140"/>
        <w:gridCol w:w="1136"/>
      </w:tblGrid>
      <w:tr>
        <w:trPr/>
        <w:tc>
          <w:tcPr>
            <w:tcW w:w="19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32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32"/>
              </w:rPr>
              <w:t xml:space="preserve">                                   </w:t>
            </w: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32"/>
              </w:rPr>
              <w:t>Предмет</w:t>
            </w:r>
          </w:p>
        </w:tc>
        <w:tc>
          <w:tcPr>
            <w:tcW w:w="20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32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32"/>
              </w:rPr>
              <w:t>Количество / % обучающихся</w:t>
            </w:r>
          </w:p>
        </w:tc>
        <w:tc>
          <w:tcPr>
            <w:tcW w:w="34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32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32"/>
              </w:rPr>
              <w:t>Годовая отметка "5"</w:t>
            </w:r>
          </w:p>
        </w:tc>
        <w:tc>
          <w:tcPr>
            <w:tcW w:w="4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32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32"/>
              </w:rPr>
              <w:t>Годовая отметка "4"</w:t>
            </w:r>
          </w:p>
        </w:tc>
        <w:tc>
          <w:tcPr>
            <w:tcW w:w="38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32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32"/>
              </w:rPr>
              <w:t>Годовая отметка "3"</w:t>
            </w:r>
          </w:p>
        </w:tc>
      </w:tr>
      <w:tr>
        <w:trPr>
          <w:trHeight w:val="1453" w:hRule="atLeast"/>
        </w:trPr>
        <w:tc>
          <w:tcPr>
            <w:tcW w:w="193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32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32"/>
              </w:rPr>
            </w:r>
          </w:p>
        </w:tc>
        <w:tc>
          <w:tcPr>
            <w:tcW w:w="200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32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32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32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32"/>
              </w:rPr>
              <w:t>Подтвердивших годовую отметку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32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32"/>
              </w:rPr>
              <w:t>Экзаменационная отметка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8"/>
                <w:szCs w:val="32"/>
              </w:rPr>
              <w:t xml:space="preserve"> ниже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32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32"/>
              </w:rPr>
              <w:t>Подтвердивших годовую отметку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32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32"/>
              </w:rPr>
              <w:t xml:space="preserve">Экзаменационная отметка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8"/>
                <w:szCs w:val="32"/>
              </w:rPr>
              <w:t>выше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32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32"/>
              </w:rPr>
              <w:t xml:space="preserve">Экзаменационная отметка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8"/>
                <w:szCs w:val="32"/>
              </w:rPr>
              <w:t>ниже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32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32"/>
              </w:rPr>
              <w:t>Подтвердивших годовую отметку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32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32"/>
              </w:rPr>
              <w:t xml:space="preserve">Экзаменационная отметк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8"/>
                <w:szCs w:val="32"/>
              </w:rPr>
              <w:t>выше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32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32"/>
              </w:rPr>
              <w:t>Экзаменационная отметка ниже</w:t>
            </w:r>
          </w:p>
        </w:tc>
      </w:tr>
      <w:tr>
        <w:trPr/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32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32"/>
              </w:rPr>
              <w:t>Русский язык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32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32"/>
              </w:rPr>
              <w:t>45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32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32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32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32"/>
              </w:rPr>
              <w:t>4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32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32"/>
              </w:rPr>
              <w:t>16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32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32"/>
              </w:rPr>
              <w:t>3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32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32"/>
              </w:rPr>
              <w:t>5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32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32"/>
              </w:rPr>
              <w:t>13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32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32"/>
              </w:rPr>
              <w:t>2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32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32"/>
              </w:rPr>
              <w:t>1</w:t>
            </w:r>
          </w:p>
        </w:tc>
      </w:tr>
      <w:tr>
        <w:trPr/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32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32"/>
              </w:rPr>
              <w:t xml:space="preserve">                                       </w:t>
            </w: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32"/>
              </w:rPr>
              <w:t>Итог %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32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32"/>
              </w:rPr>
              <w:t>45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32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32"/>
              </w:rPr>
              <w:t>2%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32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32"/>
              </w:rPr>
              <w:t>9%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32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32"/>
              </w:rPr>
              <w:t>36%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32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32"/>
              </w:rPr>
              <w:t>7%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32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32"/>
              </w:rPr>
              <w:t>11%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0"/>
              <w:jc w:val="both"/>
              <w:rPr>
                <w:rFonts w:ascii="Times New Roman" w:hAnsi="Times New Roman" w:eastAsia="Times New Roman" w:cs="Times New Roman"/>
                <w:b/>
                <w:b/>
                <w:color w:val="000000"/>
                <w:sz w:val="28"/>
                <w:szCs w:val="32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8"/>
                <w:szCs w:val="32"/>
              </w:rPr>
              <w:t>29%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32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32"/>
              </w:rPr>
              <w:t>4%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32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32"/>
              </w:rPr>
              <w:t>2%</w:t>
            </w:r>
          </w:p>
        </w:tc>
      </w:tr>
    </w:tbl>
    <w:p>
      <w:pPr>
        <w:pStyle w:val="Default"/>
        <w:ind w:firstLine="709"/>
        <w:jc w:val="both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Выводы</w:t>
      </w:r>
    </w:p>
    <w:p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Default"/>
        <w:jc w:val="both"/>
        <w:rPr>
          <w:sz w:val="28"/>
          <w:szCs w:val="28"/>
        </w:rPr>
      </w:pPr>
      <w:r>
        <w:rPr>
          <w:bCs/>
          <w:sz w:val="28"/>
          <w:szCs w:val="28"/>
        </w:rPr>
        <w:t>По итогам ОГЭ некоторые обучающиеся (5 чел. 11%) улучшили свои итоговые оценки: с «4» на «5» - 1чел; с «3» на «4» - 4чел. И, напротив, имея по результатам ОГЭ необходимое для «4» количество баллов, но по критериям ГК1 – ГК4 – менее 4 баллов, 10 чел. получили «3».</w:t>
      </w:r>
    </w:p>
    <w:p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 целом, анализируя результаты экзамена по русскому языку обучающихся 9 класса, можно отметить, что не все обучающиеся умеют применять правила для решения тестовых заданий. Умеют писать сочинение и изложение, но в большом количестве допускают орфографические, пунктуационные, грамматические и речевые ошибки.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  <w:t>Анализ результатов выполнения экзаменационной работы показывает, что участники экзамена в целом справились с заданиями. При этом самым низким оказался уровень практической грамотности и языковой компетенции, основным показателем которой является способность использовать орфографические и пунктуационные нормы языка, нормы русского литературного языка в собственной речи, а также богатство словарного за</w:t>
        <w:softHyphen/>
        <w:t xml:space="preserve">паса и грамматического строя речи выпускников. 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  <w:t>Результаты выполнения части 3 экзаменационной работы показали, что наибольшие трудности вы</w:t>
        <w:softHyphen/>
        <w:t>пускники испытывают, применяя орфографические и пунктуационные нормы в письменной речи.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  <w:t>Но также выявилась необходимость усиления внимания к работе по формиро</w:t>
        <w:softHyphen/>
        <w:t>ванию теоретических знаний по русскому языку учащихся основной школы, предполагающей овладение основными ви</w:t>
        <w:softHyphen/>
        <w:t>дами речевой деятельности – умением воспринимать устную и письменную речь и создавать собственные выска</w:t>
        <w:softHyphen/>
        <w:t>зывания. При оценке коммуникативной компетенции выпускников 9-х классов особое внимание требуется уделять уме</w:t>
        <w:softHyphen/>
        <w:t xml:space="preserve">нию извлекать из прочитанного текста соответствующую информацию для аргументации своих утверждений. 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  <w:t>Качество обученности с учетом годовых и экзаменационных отметок составило по 9-м классам 60%.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  <w:t>Учитель русского языка и литературы                                                                                                                     Н.А.Калугина.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/>
      </w:r>
    </w:p>
    <w:sectPr>
      <w:headerReference w:type="default" r:id="rId2"/>
      <w:type w:val="nextPage"/>
      <w:pgSz w:orient="landscape" w:w="16838" w:h="11906"/>
      <w:pgMar w:left="1134" w:right="1134" w:header="708" w:top="1701" w:footer="0" w:bottom="85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jc w:val="center"/>
      <w:rPr/>
    </w:pPr>
    <w:r>
      <w:rPr/>
    </w:r>
  </w:p>
  <w:p>
    <w:pPr>
      <w:pStyle w:val="Style24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4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75"/>
  <w:embedSystemFonts/>
  <w:defaultTabStop w:val="708"/>
  <w:autoHyphenation w:val="true"/>
  <w:doNotHyphenateCaps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c3ae2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Calibr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Верхний колонтитул Знак"/>
    <w:basedOn w:val="DefaultParagraphFont"/>
    <w:link w:val="a3"/>
    <w:uiPriority w:val="99"/>
    <w:qFormat/>
    <w:locked/>
    <w:rsid w:val="004c08e4"/>
    <w:rPr/>
  </w:style>
  <w:style w:type="character" w:styleId="Style15" w:customStyle="1">
    <w:name w:val="Нижний колонтитул Знак"/>
    <w:basedOn w:val="DefaultParagraphFont"/>
    <w:link w:val="a5"/>
    <w:uiPriority w:val="99"/>
    <w:qFormat/>
    <w:locked/>
    <w:rsid w:val="004c08e4"/>
    <w:rPr/>
  </w:style>
  <w:style w:type="character" w:styleId="Style16" w:customStyle="1">
    <w:name w:val="Основной текст_"/>
    <w:basedOn w:val="DefaultParagraphFont"/>
    <w:link w:val="3"/>
    <w:uiPriority w:val="99"/>
    <w:qFormat/>
    <w:locked/>
    <w:rsid w:val="00412ef5"/>
    <w:rPr>
      <w:rFonts w:ascii="Times New Roman" w:hAnsi="Times New Roman" w:cs="Times New Roman"/>
      <w:sz w:val="23"/>
      <w:szCs w:val="23"/>
      <w:shd w:fill="FFFFFF" w:val="clear"/>
    </w:rPr>
  </w:style>
  <w:style w:type="character" w:styleId="Style17" w:customStyle="1">
    <w:name w:val="Без интервала Знак"/>
    <w:basedOn w:val="DefaultParagraphFont"/>
    <w:link w:val="a8"/>
    <w:uiPriority w:val="99"/>
    <w:qFormat/>
    <w:locked/>
    <w:rsid w:val="00420da9"/>
    <w:rPr>
      <w:rFonts w:eastAsia="Times New Roman" w:cs="Calibri"/>
      <w:sz w:val="22"/>
      <w:szCs w:val="22"/>
      <w:lang w:val="ru-RU" w:eastAsia="ru-RU" w:bidi="ar-SA"/>
    </w:rPr>
  </w:style>
  <w:style w:type="character" w:styleId="Iusubjectbtn" w:customStyle="1">
    <w:name w:val="iu-subject__btn"/>
    <w:basedOn w:val="DefaultParagraphFont"/>
    <w:qFormat/>
    <w:rsid w:val="00154e13"/>
    <w:rPr/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9">
    <w:name w:val="Body Text"/>
    <w:basedOn w:val="Normal"/>
    <w:pPr>
      <w:spacing w:lineRule="auto" w:line="276" w:before="0" w:after="140"/>
    </w:pPr>
    <w:rPr/>
  </w:style>
  <w:style w:type="paragraph" w:styleId="Style20">
    <w:name w:val="List"/>
    <w:basedOn w:val="Style19"/>
    <w:pPr/>
    <w:rPr>
      <w:rFonts w:cs="Arial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"/>
    </w:rPr>
  </w:style>
  <w:style w:type="paragraph" w:styleId="Style23">
    <w:name w:val="Верхний и нижний колонтитулы"/>
    <w:basedOn w:val="Normal"/>
    <w:qFormat/>
    <w:pPr/>
    <w:rPr/>
  </w:style>
  <w:style w:type="paragraph" w:styleId="Style24">
    <w:name w:val="Header"/>
    <w:basedOn w:val="Normal"/>
    <w:link w:val="a4"/>
    <w:uiPriority w:val="99"/>
    <w:rsid w:val="004c08e4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5">
    <w:name w:val="Footer"/>
    <w:basedOn w:val="Normal"/>
    <w:link w:val="a6"/>
    <w:uiPriority w:val="99"/>
    <w:rsid w:val="004c08e4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3" w:customStyle="1">
    <w:name w:val="Основной текст3"/>
    <w:basedOn w:val="Normal"/>
    <w:link w:val="a7"/>
    <w:uiPriority w:val="99"/>
    <w:qFormat/>
    <w:rsid w:val="00412ef5"/>
    <w:pPr>
      <w:widowControl w:val="false"/>
      <w:shd w:val="clear" w:color="auto" w:fill="FFFFFF"/>
      <w:spacing w:lineRule="exact" w:line="274" w:before="0" w:after="300"/>
      <w:ind w:hanging="300"/>
    </w:pPr>
    <w:rPr>
      <w:rFonts w:ascii="Times New Roman" w:hAnsi="Times New Roman" w:eastAsia="Times New Roman" w:cs="Times New Roman"/>
      <w:sz w:val="23"/>
      <w:szCs w:val="23"/>
    </w:rPr>
  </w:style>
  <w:style w:type="paragraph" w:styleId="Default" w:customStyle="1">
    <w:name w:val="Default"/>
    <w:uiPriority w:val="99"/>
    <w:qFormat/>
    <w:rsid w:val="00965058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ru-RU" w:eastAsia="ru-RU" w:bidi="ar-SA"/>
    </w:rPr>
  </w:style>
  <w:style w:type="paragraph" w:styleId="NoSpacing">
    <w:name w:val="No Spacing"/>
    <w:link w:val="a9"/>
    <w:uiPriority w:val="99"/>
    <w:qFormat/>
    <w:rsid w:val="00420da9"/>
    <w:pPr>
      <w:widowControl/>
      <w:suppressAutoHyphens w:val="true"/>
      <w:bidi w:val="0"/>
      <w:spacing w:before="0" w:after="0"/>
      <w:jc w:val="left"/>
    </w:pPr>
    <w:rPr>
      <w:rFonts w:ascii="Calibri" w:hAnsi="Calibri" w:eastAsia="Times New Roman" w:cs="Calibri"/>
      <w:color w:val="auto"/>
      <w:kern w:val="0"/>
      <w:sz w:val="22"/>
      <w:szCs w:val="22"/>
      <w:lang w:val="ru-RU" w:eastAsia="ru-RU" w:bidi="ar-SA"/>
    </w:rPr>
  </w:style>
  <w:style w:type="paragraph" w:styleId="ListParagraph">
    <w:name w:val="List Paragraph"/>
    <w:basedOn w:val="Normal"/>
    <w:uiPriority w:val="99"/>
    <w:qFormat/>
    <w:rsid w:val="00420da9"/>
    <w:pPr>
      <w:spacing w:lineRule="auto" w:line="276" w:before="0" w:after="200"/>
      <w:ind w:left="720" w:hanging="0"/>
    </w:pPr>
    <w:rPr>
      <w:rFonts w:eastAsia="Times New Roman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8BFFC0-3B25-4A4C-A3D5-67E14FD035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520</TotalTime>
  <Application>LibreOffice/7.0.3.1$Windows_X86_64 LibreOffice_project/d7547858d014d4cf69878db179d326fc3483e082</Application>
  <Pages>10</Pages>
  <Words>1896</Words>
  <Characters>12594</Characters>
  <CharactersWithSpaces>17797</CharactersWithSpaces>
  <Paragraphs>325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2018-07-01T10:43:00Z</dcterms:created>
  <dc:creator>Хан Н П</dc:creator>
  <dc:description/>
  <dc:language>ru-RU</dc:language>
  <cp:lastModifiedBy/>
  <dcterms:modified xsi:type="dcterms:W3CDTF">2021-07-01T10:36:32Z</dcterms:modified>
  <cp:revision>78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