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06DA" w:rsidRDefault="001A7D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Анализ ОГЭ по математике в 9 классах в МАОУ «СОШ №30»</w:t>
      </w:r>
    </w:p>
    <w:p w:rsidR="00E306DA" w:rsidRDefault="001A7D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2020-2021учебном году.</w:t>
      </w:r>
    </w:p>
    <w:p w:rsidR="00E306DA" w:rsidRDefault="00E30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A7D9E" w:rsidRPr="001A7D9E" w:rsidRDefault="001A7D9E" w:rsidP="001A7D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A7D9E">
        <w:rPr>
          <w:rFonts w:ascii="Times New Roman" w:hAnsi="Times New Roman" w:cs="Times New Roman"/>
          <w:bCs/>
          <w:sz w:val="28"/>
          <w:szCs w:val="28"/>
        </w:rPr>
        <w:t xml:space="preserve">Учитель математики </w:t>
      </w:r>
      <w:proofErr w:type="spellStart"/>
      <w:r w:rsidRPr="001A7D9E">
        <w:rPr>
          <w:rFonts w:ascii="Times New Roman" w:hAnsi="Times New Roman" w:cs="Times New Roman"/>
          <w:bCs/>
          <w:sz w:val="28"/>
          <w:szCs w:val="28"/>
        </w:rPr>
        <w:t>Белеченко</w:t>
      </w:r>
      <w:proofErr w:type="spellEnd"/>
      <w:r w:rsidRPr="001A7D9E">
        <w:rPr>
          <w:rFonts w:ascii="Times New Roman" w:hAnsi="Times New Roman" w:cs="Times New Roman"/>
          <w:bCs/>
          <w:sz w:val="28"/>
          <w:szCs w:val="28"/>
        </w:rPr>
        <w:t xml:space="preserve"> Е.В.</w:t>
      </w:r>
      <w:bookmarkStart w:id="0" w:name="_GoBack"/>
      <w:bookmarkEnd w:id="0"/>
    </w:p>
    <w:p w:rsidR="00E306DA" w:rsidRDefault="001A7D9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Основной государственные экзамен (ОГЭ) по математике в 9 классах в МАОУ «СОШ №30» в 2020-2021 учебном году писало 45 учащихся. Трое учащихся с ограниченными </w:t>
      </w:r>
      <w:r>
        <w:rPr>
          <w:rFonts w:ascii="Times New Roman" w:hAnsi="Times New Roman" w:cs="Times New Roman"/>
          <w:sz w:val="28"/>
        </w:rPr>
        <w:t>возможностями здоровья (ОВЗ) сдавали экзамен в форме государственного выпускному экзамена ГВЭ.</w:t>
      </w:r>
    </w:p>
    <w:p w:rsidR="00E306DA" w:rsidRDefault="001A7D9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работой ОГЭ справились 44 учащихся, что составило 98%, с работой ГВЭ справились 3 учащихся, что составило 100%. Обобщенные данные в таблице №1. </w:t>
      </w:r>
    </w:p>
    <w:p w:rsidR="00E306DA" w:rsidRDefault="001A7D9E">
      <w:pPr>
        <w:spacing w:after="0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№1</w:t>
      </w:r>
    </w:p>
    <w:tbl>
      <w:tblPr>
        <w:tblW w:w="9356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1886"/>
        <w:gridCol w:w="2083"/>
        <w:gridCol w:w="1701"/>
        <w:gridCol w:w="1701"/>
        <w:gridCol w:w="1985"/>
      </w:tblGrid>
      <w:tr w:rsidR="00E306DA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6DA" w:rsidRDefault="00E306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метка "2"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Отметка "3"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Отметка "4"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Отметка "5"</w:t>
            </w:r>
          </w:p>
        </w:tc>
      </w:tr>
      <w:tr w:rsidR="00E306DA">
        <w:trPr>
          <w:trHeight w:val="585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Количество учащихся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E306DA">
        <w:trPr>
          <w:trHeight w:val="255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% учащихся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84,4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11,1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2,2</w:t>
            </w:r>
          </w:p>
        </w:tc>
      </w:tr>
    </w:tbl>
    <w:p w:rsidR="00E306DA" w:rsidRDefault="00E306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E306DA" w:rsidRDefault="001A7D9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Данные по количеству отметок учащихся и в процентном соотношении по математике в форме ОГЭ в 2020-2021 учебном году представлены на </w:t>
      </w:r>
      <w:r>
        <w:rPr>
          <w:rFonts w:ascii="Times New Roman" w:hAnsi="Times New Roman" w:cs="Times New Roman"/>
          <w:sz w:val="28"/>
        </w:rPr>
        <w:t>гистограмме №1, №2.</w:t>
      </w:r>
    </w:p>
    <w:p w:rsidR="00E306DA" w:rsidRDefault="001A7D9E">
      <w:pPr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Гистограмма №1</w:t>
      </w:r>
    </w:p>
    <w:p w:rsidR="00E306DA" w:rsidRDefault="001A7D9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5122545" cy="28162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306DA" w:rsidRDefault="00E306DA">
      <w:pPr>
        <w:ind w:firstLine="709"/>
        <w:jc w:val="right"/>
        <w:rPr>
          <w:rFonts w:ascii="Times New Roman" w:hAnsi="Times New Roman" w:cs="Times New Roman"/>
          <w:sz w:val="28"/>
        </w:rPr>
      </w:pPr>
    </w:p>
    <w:p w:rsidR="00E306DA" w:rsidRDefault="00E306DA">
      <w:pPr>
        <w:ind w:firstLine="709"/>
        <w:jc w:val="right"/>
        <w:rPr>
          <w:rFonts w:ascii="Times New Roman" w:hAnsi="Times New Roman" w:cs="Times New Roman"/>
          <w:sz w:val="28"/>
        </w:rPr>
      </w:pPr>
    </w:p>
    <w:p w:rsidR="00E306DA" w:rsidRDefault="00E306DA">
      <w:pPr>
        <w:ind w:firstLine="709"/>
        <w:jc w:val="right"/>
        <w:rPr>
          <w:rFonts w:ascii="Times New Roman" w:hAnsi="Times New Roman" w:cs="Times New Roman"/>
          <w:sz w:val="28"/>
        </w:rPr>
      </w:pPr>
    </w:p>
    <w:p w:rsidR="00E306DA" w:rsidRDefault="00E306DA">
      <w:pPr>
        <w:ind w:firstLine="709"/>
        <w:jc w:val="right"/>
        <w:rPr>
          <w:rFonts w:ascii="Times New Roman" w:hAnsi="Times New Roman" w:cs="Times New Roman"/>
          <w:sz w:val="28"/>
        </w:rPr>
      </w:pPr>
    </w:p>
    <w:p w:rsidR="00E306DA" w:rsidRDefault="001A7D9E">
      <w:pPr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Гистограмма №2</w:t>
      </w:r>
    </w:p>
    <w:p w:rsidR="00E306DA" w:rsidRDefault="001A7D9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5117465" cy="28797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306DA" w:rsidRDefault="001A7D9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таблице № 2 представлены основные статистические </w:t>
      </w:r>
      <w:proofErr w:type="gramStart"/>
      <w:r>
        <w:rPr>
          <w:rFonts w:ascii="Times New Roman" w:hAnsi="Times New Roman" w:cs="Times New Roman"/>
          <w:sz w:val="28"/>
        </w:rPr>
        <w:t>показатели  МАОУ</w:t>
      </w:r>
      <w:proofErr w:type="gramEnd"/>
      <w:r>
        <w:rPr>
          <w:rFonts w:ascii="Times New Roman" w:hAnsi="Times New Roman" w:cs="Times New Roman"/>
          <w:sz w:val="28"/>
        </w:rPr>
        <w:t xml:space="preserve"> «СОШ №30» ОГЭ по математике в 9 классах в 2020-2021 учебной году.</w:t>
      </w:r>
    </w:p>
    <w:p w:rsidR="00E306DA" w:rsidRDefault="001A7D9E">
      <w:pPr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№2</w:t>
      </w:r>
    </w:p>
    <w:tbl>
      <w:tblPr>
        <w:tblW w:w="9716" w:type="dxa"/>
        <w:tblInd w:w="-245" w:type="dxa"/>
        <w:tblLayout w:type="fixed"/>
        <w:tblCellMar>
          <w:top w:w="39" w:type="dxa"/>
          <w:left w:w="39" w:type="dxa"/>
          <w:bottom w:w="39" w:type="dxa"/>
          <w:right w:w="39" w:type="dxa"/>
        </w:tblCellMar>
        <w:tblLook w:val="0000" w:firstRow="0" w:lastRow="0" w:firstColumn="0" w:lastColumn="0" w:noHBand="0" w:noVBand="0"/>
      </w:tblPr>
      <w:tblGrid>
        <w:gridCol w:w="1433"/>
        <w:gridCol w:w="1500"/>
        <w:gridCol w:w="1700"/>
        <w:gridCol w:w="1767"/>
        <w:gridCol w:w="1833"/>
        <w:gridCol w:w="1483"/>
      </w:tblGrid>
      <w:tr w:rsidR="00E306DA">
        <w:trPr>
          <w:trHeight w:val="1102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Показатели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участников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Минимальный первичный балл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Максимальный первичный балл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Среднее арифметическое первичных баллов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Мода</w:t>
            </w:r>
          </w:p>
          <w:p w:rsidR="00E306DA" w:rsidRDefault="001A7D9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(наибольшая из всех возможных)</w:t>
            </w:r>
          </w:p>
        </w:tc>
      </w:tr>
      <w:tr w:rsidR="00E306DA">
        <w:trPr>
          <w:trHeight w:val="262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6DA" w:rsidRDefault="001A7D9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МАОУ СОШ № 30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6DA" w:rsidRDefault="001A7D9E">
            <w:pPr>
              <w:widowControl w:val="0"/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6DA" w:rsidRDefault="001A7D9E">
            <w:pPr>
              <w:widowControl w:val="0"/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6DA" w:rsidRDefault="001A7D9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6DA" w:rsidRDefault="001A7D9E">
            <w:pPr>
              <w:widowControl w:val="0"/>
              <w:spacing w:after="0" w:line="240" w:lineRule="auto"/>
              <w:jc w:val="center"/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6DA" w:rsidRDefault="001A7D9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</w:t>
            </w:r>
          </w:p>
        </w:tc>
      </w:tr>
    </w:tbl>
    <w:p w:rsidR="00E306DA" w:rsidRDefault="00E306DA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306DA" w:rsidRDefault="001A7D9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ОГЭ по математике в 2020-2021 учебном году содержит 25 заданий и состоит из двух частей. Часть 1 содержит 19 заданий с кратким ответом; часть 2 – 6 заданий с развёрнутым ответом. При проверке базовой математической компетентности экзаменуемые должны</w:t>
      </w:r>
      <w:r>
        <w:rPr>
          <w:rFonts w:ascii="Times New Roman" w:hAnsi="Times New Roman" w:cs="Times New Roman"/>
          <w:sz w:val="28"/>
        </w:rPr>
        <w:t xml:space="preserve"> продемонстрировать владение основными алгоритмами, знание и понимание ключевых элементов содержания (математических понятий, их свойств, умение пользоваться математической записью, применять знания к решению математических задач, не сводящихся к прямому п</w:t>
      </w:r>
      <w:r>
        <w:rPr>
          <w:rFonts w:ascii="Times New Roman" w:hAnsi="Times New Roman" w:cs="Times New Roman"/>
          <w:sz w:val="28"/>
        </w:rPr>
        <w:t xml:space="preserve">рименению алгоритма, а также применять математические знания в простейших практических ситуациях. </w:t>
      </w:r>
    </w:p>
    <w:p w:rsidR="00E306DA" w:rsidRDefault="001A7D9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Задания части 2 направлены на проверку владения материалом на повышенном и высоком уровнях. Их назначение – дифференцировать хорошо успевающих школьников по </w:t>
      </w:r>
      <w:r>
        <w:rPr>
          <w:rFonts w:ascii="Times New Roman" w:hAnsi="Times New Roman" w:cs="Times New Roman"/>
          <w:sz w:val="28"/>
        </w:rPr>
        <w:t xml:space="preserve">уровням подготовки, выявить наиболее </w:t>
      </w:r>
      <w:r>
        <w:rPr>
          <w:rFonts w:ascii="Times New Roman" w:hAnsi="Times New Roman" w:cs="Times New Roman"/>
          <w:sz w:val="28"/>
        </w:rPr>
        <w:lastRenderedPageBreak/>
        <w:t xml:space="preserve">подготовленных обучающихся, составляющих потенциальный контингент профильных классов. Эта часть содержит </w:t>
      </w:r>
      <w:proofErr w:type="gramStart"/>
      <w:r>
        <w:rPr>
          <w:rFonts w:ascii="Times New Roman" w:hAnsi="Times New Roman" w:cs="Times New Roman"/>
          <w:sz w:val="28"/>
        </w:rPr>
        <w:t>задания</w:t>
      </w:r>
      <w:proofErr w:type="gramEnd"/>
      <w:r>
        <w:rPr>
          <w:rFonts w:ascii="Times New Roman" w:hAnsi="Times New Roman" w:cs="Times New Roman"/>
          <w:sz w:val="28"/>
        </w:rPr>
        <w:t xml:space="preserve"> повышенного и высокого уровней сложности из различных разделов математики. Все задания требуют записи реше</w:t>
      </w:r>
      <w:r>
        <w:rPr>
          <w:rFonts w:ascii="Times New Roman" w:hAnsi="Times New Roman" w:cs="Times New Roman"/>
          <w:sz w:val="28"/>
        </w:rPr>
        <w:t>ний и ответа. Задания расположены по нарастанию трудности: от относительно простых до сложных, предполагающих свободное владение материалом и высокий уровень математической культуры.</w:t>
      </w:r>
    </w:p>
    <w:p w:rsidR="00E306DA" w:rsidRDefault="001A7D9E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Выполнение заданий ОГЭ по математике в 2020-2021 учебном году в процентах</w:t>
      </w:r>
      <w:r>
        <w:rPr>
          <w:rFonts w:ascii="Times New Roman" w:hAnsi="Times New Roman" w:cs="Times New Roman"/>
          <w:sz w:val="28"/>
        </w:rPr>
        <w:t xml:space="preserve"> от общего количества участников представлено на графике №1. </w:t>
      </w:r>
    </w:p>
    <w:p w:rsidR="00E306DA" w:rsidRDefault="001A7D9E">
      <w:pPr>
        <w:tabs>
          <w:tab w:val="left" w:pos="709"/>
        </w:tabs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График №1</w:t>
      </w:r>
    </w:p>
    <w:p w:rsidR="00E306DA" w:rsidRDefault="001A7D9E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5940425" cy="246824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306DA" w:rsidRDefault="001A7D9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графике видно, что учащиеся лучше всего справились с заданиями из части 1 № 1, 2, 6, 7, 10, 11, 14, 16, 17. </w:t>
      </w:r>
    </w:p>
    <w:p w:rsidR="00E306DA" w:rsidRDefault="001A7D9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Затруднения вызвали задания из части 1 № 4, 5, 8, 9, 16.</w:t>
      </w:r>
    </w:p>
    <w:p w:rsidR="00E306DA" w:rsidRDefault="001A7D9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 пров</w:t>
      </w:r>
      <w:r>
        <w:rPr>
          <w:rFonts w:ascii="Times New Roman" w:hAnsi="Times New Roman" w:cs="Times New Roman"/>
          <w:sz w:val="28"/>
        </w:rPr>
        <w:t>еряемые требования в математической подготовке по номерам заданий представлены в таблице №3.</w:t>
      </w:r>
    </w:p>
    <w:p w:rsidR="00E306DA" w:rsidRDefault="001A7D9E">
      <w:pPr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№3</w:t>
      </w:r>
    </w:p>
    <w:tbl>
      <w:tblPr>
        <w:tblStyle w:val="ab"/>
        <w:tblW w:w="9571" w:type="dxa"/>
        <w:tblLayout w:type="fixed"/>
        <w:tblLook w:val="04A0" w:firstRow="1" w:lastRow="0" w:firstColumn="1" w:lastColumn="0" w:noHBand="0" w:noVBand="1"/>
      </w:tblPr>
      <w:tblGrid>
        <w:gridCol w:w="1525"/>
        <w:gridCol w:w="8046"/>
      </w:tblGrid>
      <w:tr w:rsidR="00E306DA">
        <w:tc>
          <w:tcPr>
            <w:tcW w:w="1525" w:type="dxa"/>
          </w:tcPr>
          <w:p w:rsidR="00E306DA" w:rsidRDefault="001A7D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заданий п/п</w:t>
            </w:r>
          </w:p>
        </w:tc>
        <w:tc>
          <w:tcPr>
            <w:tcW w:w="8045" w:type="dxa"/>
          </w:tcPr>
          <w:p w:rsidR="00E306DA" w:rsidRDefault="001A7D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Основные проверяемые требования к математической подготовке</w:t>
            </w:r>
          </w:p>
        </w:tc>
      </w:tr>
      <w:tr w:rsidR="00E306DA">
        <w:tc>
          <w:tcPr>
            <w:tcW w:w="1525" w:type="dxa"/>
          </w:tcPr>
          <w:p w:rsidR="00E306DA" w:rsidRDefault="00E30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E306DA" w:rsidRDefault="001A7D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ЧАСТЬ 1</w:t>
            </w:r>
          </w:p>
        </w:tc>
      </w:tr>
      <w:tr w:rsidR="00E306DA">
        <w:tc>
          <w:tcPr>
            <w:tcW w:w="1525" w:type="dxa"/>
          </w:tcPr>
          <w:p w:rsidR="00E306DA" w:rsidRDefault="00E306D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E306DA" w:rsidRDefault="001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Уметь выполнять вычисления и преобразования, уметь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</w:tr>
      <w:tr w:rsidR="00E306DA">
        <w:tc>
          <w:tcPr>
            <w:tcW w:w="1525" w:type="dxa"/>
          </w:tcPr>
          <w:p w:rsidR="00E306DA" w:rsidRDefault="00E306D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E306DA" w:rsidRDefault="001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Уметь выполнять вычисления и преобразования, уметь использовать приобретённые знания и умения в прак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тической деятельности и повседневной жизни, уметь строить и исследовать простейшие математические модели</w:t>
            </w:r>
          </w:p>
        </w:tc>
      </w:tr>
      <w:tr w:rsidR="00E306DA">
        <w:tc>
          <w:tcPr>
            <w:tcW w:w="1525" w:type="dxa"/>
          </w:tcPr>
          <w:p w:rsidR="00E306DA" w:rsidRDefault="00E306D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E306DA" w:rsidRDefault="001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строить и исследовать простейшие математические модели</w:t>
            </w:r>
          </w:p>
        </w:tc>
      </w:tr>
      <w:tr w:rsidR="00E306DA">
        <w:tc>
          <w:tcPr>
            <w:tcW w:w="1525" w:type="dxa"/>
          </w:tcPr>
          <w:p w:rsidR="00E306DA" w:rsidRDefault="00E306D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E306DA" w:rsidRDefault="001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модели</w:t>
            </w:r>
          </w:p>
        </w:tc>
      </w:tr>
      <w:tr w:rsidR="00E306DA">
        <w:tc>
          <w:tcPr>
            <w:tcW w:w="1525" w:type="dxa"/>
          </w:tcPr>
          <w:p w:rsidR="00E306DA" w:rsidRDefault="00E306D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E306DA" w:rsidRDefault="001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</w:tr>
      <w:tr w:rsidR="00E306DA">
        <w:tc>
          <w:tcPr>
            <w:tcW w:w="1525" w:type="dxa"/>
          </w:tcPr>
          <w:p w:rsidR="00E306DA" w:rsidRDefault="00E306D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E306DA" w:rsidRDefault="001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Уметь выполнять вычисления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</w:p>
        </w:tc>
      </w:tr>
      <w:tr w:rsidR="00E306DA">
        <w:tc>
          <w:tcPr>
            <w:tcW w:w="1525" w:type="dxa"/>
          </w:tcPr>
          <w:p w:rsidR="00E306DA" w:rsidRDefault="00E306D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E306DA" w:rsidRDefault="001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Уметь выполнять вычисления и преобразования</w:t>
            </w:r>
          </w:p>
        </w:tc>
      </w:tr>
      <w:tr w:rsidR="00E306DA">
        <w:tc>
          <w:tcPr>
            <w:tcW w:w="1525" w:type="dxa"/>
          </w:tcPr>
          <w:p w:rsidR="00E306DA" w:rsidRDefault="00E306D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E306DA" w:rsidRDefault="001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Уметь выполнять вычисления и преобразования, уметь выполнять преобразования алгебраических выражений</w:t>
            </w:r>
          </w:p>
        </w:tc>
      </w:tr>
      <w:tr w:rsidR="00E306DA">
        <w:tc>
          <w:tcPr>
            <w:tcW w:w="1525" w:type="dxa"/>
          </w:tcPr>
          <w:p w:rsidR="00E306DA" w:rsidRDefault="00E306D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E306DA" w:rsidRDefault="001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Уметь решать уравнения, неравенства и их системы</w:t>
            </w:r>
          </w:p>
        </w:tc>
      </w:tr>
      <w:tr w:rsidR="00E306DA">
        <w:tc>
          <w:tcPr>
            <w:tcW w:w="1525" w:type="dxa"/>
          </w:tcPr>
          <w:p w:rsidR="00E306DA" w:rsidRDefault="00E306D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E306DA" w:rsidRDefault="001A7D9E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Уметь работать со статистической информ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ацией, находить частоту и вероятность случайного события,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</w:tr>
      <w:tr w:rsidR="00E306DA">
        <w:tc>
          <w:tcPr>
            <w:tcW w:w="1525" w:type="dxa"/>
          </w:tcPr>
          <w:p w:rsidR="00E306DA" w:rsidRDefault="00E306D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E306DA" w:rsidRDefault="001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Уметь строить и читать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графики функций</w:t>
            </w:r>
          </w:p>
        </w:tc>
      </w:tr>
      <w:tr w:rsidR="00E306DA">
        <w:tc>
          <w:tcPr>
            <w:tcW w:w="1525" w:type="dxa"/>
          </w:tcPr>
          <w:p w:rsidR="00E306DA" w:rsidRDefault="00E306D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E306DA" w:rsidRDefault="001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практические расчёты по формулам; составлять несложные формулы, выражающие зависимости между величинами</w:t>
            </w:r>
          </w:p>
        </w:tc>
      </w:tr>
      <w:tr w:rsidR="00E306DA">
        <w:tc>
          <w:tcPr>
            <w:tcW w:w="1525" w:type="dxa"/>
          </w:tcPr>
          <w:p w:rsidR="00E306DA" w:rsidRDefault="00E306D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E306DA" w:rsidRDefault="001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Уметь решать уравнения, неравенства и их системы</w:t>
            </w:r>
          </w:p>
        </w:tc>
      </w:tr>
      <w:tr w:rsidR="00E306DA">
        <w:tc>
          <w:tcPr>
            <w:tcW w:w="1525" w:type="dxa"/>
          </w:tcPr>
          <w:p w:rsidR="00E306DA" w:rsidRDefault="00E306D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E306DA" w:rsidRDefault="001A7D9E">
            <w:pPr>
              <w:tabs>
                <w:tab w:val="left" w:pos="1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Уметь строить и читать графики функций, уметь использовать приобретё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</w:tr>
      <w:tr w:rsidR="00E306DA">
        <w:tc>
          <w:tcPr>
            <w:tcW w:w="1525" w:type="dxa"/>
          </w:tcPr>
          <w:p w:rsidR="00E306DA" w:rsidRDefault="00E306D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E306DA" w:rsidRDefault="001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Уметь выполнять действия с геометрическими фигурами, координатами и векторами</w:t>
            </w:r>
          </w:p>
        </w:tc>
      </w:tr>
      <w:tr w:rsidR="00E306DA">
        <w:tc>
          <w:tcPr>
            <w:tcW w:w="1525" w:type="dxa"/>
          </w:tcPr>
          <w:p w:rsidR="00E306DA" w:rsidRDefault="00E306D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E306DA" w:rsidRDefault="001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Уметь выполнять действия с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геометрическими фигурами, координатами и векторами</w:t>
            </w:r>
          </w:p>
        </w:tc>
      </w:tr>
      <w:tr w:rsidR="00E306DA">
        <w:tc>
          <w:tcPr>
            <w:tcW w:w="1525" w:type="dxa"/>
          </w:tcPr>
          <w:p w:rsidR="00E306DA" w:rsidRDefault="00E306D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E306DA" w:rsidRDefault="001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Уметь выполнять действия с геометрическими фигурами, координатами и векторами</w:t>
            </w:r>
          </w:p>
        </w:tc>
      </w:tr>
      <w:tr w:rsidR="00E306DA">
        <w:tc>
          <w:tcPr>
            <w:tcW w:w="1525" w:type="dxa"/>
          </w:tcPr>
          <w:p w:rsidR="00E306DA" w:rsidRDefault="00E306D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E306DA" w:rsidRDefault="001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Уметь выполнять действия с геометрическими фигурами, координатами и векторами</w:t>
            </w:r>
          </w:p>
        </w:tc>
      </w:tr>
      <w:tr w:rsidR="00E306DA">
        <w:tc>
          <w:tcPr>
            <w:tcW w:w="1525" w:type="dxa"/>
          </w:tcPr>
          <w:p w:rsidR="00E306DA" w:rsidRDefault="00E306D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E306DA" w:rsidRDefault="001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Проводить доказательные рассуждения при реш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ении задач, оценивать логическую правильность рассуждений, распознавать ошибочные заключения</w:t>
            </w:r>
          </w:p>
        </w:tc>
      </w:tr>
      <w:tr w:rsidR="00E306DA">
        <w:tc>
          <w:tcPr>
            <w:tcW w:w="1525" w:type="dxa"/>
          </w:tcPr>
          <w:p w:rsidR="00E306DA" w:rsidRDefault="00E306DA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E306DA" w:rsidRDefault="001A7D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ЧАСТЬ 2</w:t>
            </w:r>
          </w:p>
        </w:tc>
      </w:tr>
      <w:tr w:rsidR="00E306DA">
        <w:tc>
          <w:tcPr>
            <w:tcW w:w="1525" w:type="dxa"/>
          </w:tcPr>
          <w:p w:rsidR="00E306DA" w:rsidRDefault="00E306D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E306DA" w:rsidRDefault="001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Уметь выполнять преобразования алгебраических выражений,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решать уравнения, неравенства и их системы</w:t>
            </w:r>
          </w:p>
        </w:tc>
      </w:tr>
      <w:tr w:rsidR="00E306DA">
        <w:tc>
          <w:tcPr>
            <w:tcW w:w="1525" w:type="dxa"/>
          </w:tcPr>
          <w:p w:rsidR="00E306DA" w:rsidRDefault="00E306D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E306DA" w:rsidRDefault="001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Уметь выполнять преобразования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</w:t>
            </w:r>
          </w:p>
        </w:tc>
      </w:tr>
      <w:tr w:rsidR="00E306DA">
        <w:tc>
          <w:tcPr>
            <w:tcW w:w="1525" w:type="dxa"/>
          </w:tcPr>
          <w:p w:rsidR="00E306DA" w:rsidRDefault="00E306D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E306DA" w:rsidRDefault="001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Уметь выполнять преобразования алгебраических выражений, решать уравнения,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неравенства и их системы, строить и читать графики функций, строить и исследовать простейшие математические модели</w:t>
            </w:r>
          </w:p>
        </w:tc>
      </w:tr>
      <w:tr w:rsidR="00E306DA">
        <w:tc>
          <w:tcPr>
            <w:tcW w:w="1525" w:type="dxa"/>
          </w:tcPr>
          <w:p w:rsidR="00E306DA" w:rsidRDefault="00E306D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E306DA" w:rsidRDefault="001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Уметь выполнять действия с геометрическими фигурами, координатами и векторами</w:t>
            </w:r>
          </w:p>
        </w:tc>
      </w:tr>
      <w:tr w:rsidR="00E306DA">
        <w:tc>
          <w:tcPr>
            <w:tcW w:w="1525" w:type="dxa"/>
          </w:tcPr>
          <w:p w:rsidR="00E306DA" w:rsidRDefault="00E306D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E306DA" w:rsidRDefault="001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Проводить доказательные рассуждения при решении задач, оцен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ивать логическую правильность рассуждений, распознавать ошибочные заключения</w:t>
            </w:r>
          </w:p>
        </w:tc>
      </w:tr>
      <w:tr w:rsidR="00E306DA">
        <w:tc>
          <w:tcPr>
            <w:tcW w:w="1525" w:type="dxa"/>
          </w:tcPr>
          <w:p w:rsidR="00E306DA" w:rsidRDefault="00E306DA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E306DA" w:rsidRDefault="001A7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Уметь выполнять действия с геометрическими фигурами, координатами и векторами</w:t>
            </w:r>
          </w:p>
        </w:tc>
      </w:tr>
    </w:tbl>
    <w:p w:rsidR="00E306DA" w:rsidRDefault="00E306D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306DA" w:rsidRDefault="001A7D9E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Шкала перевода баллов ОГЭ по математике в 9 классе в 2020-2021 учебном году.</w:t>
      </w:r>
    </w:p>
    <w:p w:rsidR="00E306DA" w:rsidRDefault="001A7D9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«2»: 0-7 </w:t>
      </w:r>
    </w:p>
    <w:p w:rsidR="00E306DA" w:rsidRDefault="001A7D9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«3»: </w:t>
      </w:r>
      <w:r>
        <w:rPr>
          <w:rFonts w:ascii="Times New Roman" w:hAnsi="Times New Roman" w:cs="Times New Roman"/>
          <w:sz w:val="28"/>
        </w:rPr>
        <w:t>8-14, не менее 2 баллов получено за выполнение заданий по геометрии «4»: 15-21, не менее 2 баллов получено за выполнение заданий по геометрии «5»: 22-31, не менее 2 баллов получено за выполнение заданий по геометрии</w:t>
      </w:r>
    </w:p>
    <w:p w:rsidR="00E306DA" w:rsidRDefault="001A7D9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Сводный анализ результатов ОГЭ в МАОУ «С</w:t>
      </w:r>
      <w:r>
        <w:rPr>
          <w:rFonts w:ascii="Times New Roman" w:hAnsi="Times New Roman" w:cs="Times New Roman"/>
          <w:sz w:val="28"/>
        </w:rPr>
        <w:t>ОШ №30» представлен в таблице №4.</w:t>
      </w:r>
    </w:p>
    <w:p w:rsidR="00E306DA" w:rsidRDefault="00E306DA">
      <w:pPr>
        <w:jc w:val="center"/>
        <w:rPr>
          <w:rFonts w:ascii="Times New Roman" w:hAnsi="Times New Roman" w:cs="Times New Roman"/>
          <w:sz w:val="28"/>
        </w:rPr>
      </w:pPr>
    </w:p>
    <w:p w:rsidR="00E306DA" w:rsidRDefault="00E306DA">
      <w:pPr>
        <w:jc w:val="center"/>
        <w:rPr>
          <w:rFonts w:ascii="Times New Roman" w:hAnsi="Times New Roman" w:cs="Times New Roman"/>
          <w:sz w:val="28"/>
        </w:rPr>
      </w:pPr>
    </w:p>
    <w:p w:rsidR="00E306DA" w:rsidRDefault="00E306DA">
      <w:pPr>
        <w:jc w:val="center"/>
        <w:rPr>
          <w:rFonts w:ascii="Times New Roman" w:hAnsi="Times New Roman" w:cs="Times New Roman"/>
          <w:sz w:val="28"/>
        </w:rPr>
      </w:pPr>
    </w:p>
    <w:p w:rsidR="00E306DA" w:rsidRDefault="00E306DA">
      <w:pPr>
        <w:jc w:val="center"/>
        <w:rPr>
          <w:rFonts w:ascii="Times New Roman" w:hAnsi="Times New Roman" w:cs="Times New Roman"/>
          <w:sz w:val="28"/>
        </w:rPr>
      </w:pPr>
    </w:p>
    <w:p w:rsidR="00E306DA" w:rsidRDefault="00E306DA">
      <w:pPr>
        <w:jc w:val="center"/>
        <w:rPr>
          <w:rFonts w:ascii="Times New Roman" w:hAnsi="Times New Roman" w:cs="Times New Roman"/>
          <w:sz w:val="28"/>
        </w:rPr>
      </w:pPr>
    </w:p>
    <w:p w:rsidR="00E306DA" w:rsidRDefault="00E306DA">
      <w:pPr>
        <w:jc w:val="center"/>
        <w:rPr>
          <w:rFonts w:ascii="Times New Roman" w:hAnsi="Times New Roman" w:cs="Times New Roman"/>
          <w:sz w:val="28"/>
        </w:rPr>
      </w:pPr>
    </w:p>
    <w:p w:rsidR="00E306DA" w:rsidRDefault="00E306DA">
      <w:pPr>
        <w:jc w:val="center"/>
        <w:rPr>
          <w:rFonts w:ascii="Times New Roman" w:hAnsi="Times New Roman" w:cs="Times New Roman"/>
          <w:sz w:val="28"/>
        </w:rPr>
      </w:pPr>
    </w:p>
    <w:p w:rsidR="00E306DA" w:rsidRDefault="00E306DA">
      <w:pPr>
        <w:jc w:val="center"/>
        <w:rPr>
          <w:rFonts w:ascii="Times New Roman" w:hAnsi="Times New Roman" w:cs="Times New Roman"/>
          <w:sz w:val="28"/>
        </w:rPr>
      </w:pPr>
    </w:p>
    <w:p w:rsidR="00E306DA" w:rsidRDefault="00E306DA">
      <w:pPr>
        <w:rPr>
          <w:rFonts w:ascii="Times New Roman" w:hAnsi="Times New Roman" w:cs="Times New Roman"/>
          <w:sz w:val="28"/>
        </w:rPr>
        <w:sectPr w:rsidR="00E306DA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E306DA" w:rsidRDefault="001A7D9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Таблица №4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8"/>
        <w:gridCol w:w="1095"/>
        <w:gridCol w:w="437"/>
        <w:gridCol w:w="438"/>
        <w:gridCol w:w="438"/>
        <w:gridCol w:w="438"/>
        <w:gridCol w:w="438"/>
        <w:gridCol w:w="439"/>
        <w:gridCol w:w="438"/>
        <w:gridCol w:w="438"/>
        <w:gridCol w:w="436"/>
        <w:gridCol w:w="438"/>
        <w:gridCol w:w="436"/>
        <w:gridCol w:w="437"/>
        <w:gridCol w:w="438"/>
        <w:gridCol w:w="436"/>
        <w:gridCol w:w="438"/>
        <w:gridCol w:w="436"/>
        <w:gridCol w:w="438"/>
        <w:gridCol w:w="437"/>
        <w:gridCol w:w="436"/>
        <w:gridCol w:w="419"/>
        <w:gridCol w:w="417"/>
        <w:gridCol w:w="419"/>
        <w:gridCol w:w="417"/>
        <w:gridCol w:w="419"/>
        <w:gridCol w:w="418"/>
        <w:gridCol w:w="538"/>
        <w:gridCol w:w="445"/>
        <w:gridCol w:w="626"/>
        <w:gridCol w:w="762"/>
      </w:tblGrid>
      <w:tr w:rsidR="00E306DA">
        <w:trPr>
          <w:trHeight w:val="375"/>
        </w:trPr>
        <w:tc>
          <w:tcPr>
            <w:tcW w:w="14692" w:type="dxa"/>
            <w:gridSpan w:val="31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Сводный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 ОГЭ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математике 9 класс МАОУ СОШ №30 2020-2021 учебный год</w:t>
            </w:r>
          </w:p>
        </w:tc>
      </w:tr>
      <w:tr w:rsidR="00E306DA">
        <w:trPr>
          <w:trHeight w:val="255"/>
        </w:trPr>
        <w:tc>
          <w:tcPr>
            <w:tcW w:w="408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9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61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218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25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textDirection w:val="btL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баллов</w:t>
            </w:r>
          </w:p>
        </w:tc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50"/>
            <w:textDirection w:val="btLr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баллы алгебра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баллы геометрия</w:t>
            </w:r>
          </w:p>
        </w:tc>
      </w:tr>
      <w:tr w:rsidR="00E306DA">
        <w:trPr>
          <w:trHeight w:val="345"/>
        </w:trPr>
        <w:tc>
          <w:tcPr>
            <w:tcW w:w="40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6DA" w:rsidRDefault="00E306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6DA" w:rsidRDefault="00E306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6DA" w:rsidRDefault="00E306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6DA" w:rsidRDefault="00E306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6DA" w:rsidRDefault="00E306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6DA" w:rsidRDefault="00E306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Аминов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Асафов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Ахметшин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Барышников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Вавилова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Валиуллин</w:t>
            </w:r>
            <w:proofErr w:type="spellEnd"/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Гаврилин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Гадиятов</w:t>
            </w:r>
            <w:proofErr w:type="spellEnd"/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Гафиятуллина</w:t>
            </w:r>
            <w:proofErr w:type="spellEnd"/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Голубцов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Дробышев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Зверев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Злоказова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Золотов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Картохвиль</w:t>
            </w:r>
            <w:proofErr w:type="spellEnd"/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Кобзарь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Козлов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Кондратьева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Курдюмова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Кутлубаев</w:t>
            </w:r>
            <w:proofErr w:type="spellEnd"/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Максимовских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Маликова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Мангилёв</w:t>
            </w:r>
            <w:proofErr w:type="spellEnd"/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Мингалиева</w:t>
            </w:r>
            <w:proofErr w:type="spellEnd"/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Некрасова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Паншина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Папулова</w:t>
            </w:r>
            <w:proofErr w:type="spellEnd"/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Потапов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Рассохина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Режапов</w:t>
            </w:r>
            <w:proofErr w:type="spellEnd"/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Сазанов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Саушкина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Сединкина</w:t>
            </w:r>
            <w:proofErr w:type="spellEnd"/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Спиваков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Суслов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Токарева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Толстогузова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Ушияров</w:t>
            </w:r>
            <w:proofErr w:type="spellEnd"/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Федосеева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Ханжин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Хусенова</w:t>
            </w:r>
            <w:proofErr w:type="spellEnd"/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Цепилов</w:t>
            </w:r>
            <w:proofErr w:type="spellEnd"/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Цупрун</w:t>
            </w:r>
            <w:proofErr w:type="spellEnd"/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306DA">
        <w:trPr>
          <w:trHeight w:val="255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Шарафутдинова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306DA">
        <w:trPr>
          <w:trHeight w:val="270"/>
        </w:trPr>
        <w:tc>
          <w:tcPr>
            <w:tcW w:w="4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Шомин</w:t>
            </w:r>
            <w:proofErr w:type="spellEnd"/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306DA">
        <w:trPr>
          <w:trHeight w:val="300"/>
        </w:trPr>
        <w:tc>
          <w:tcPr>
            <w:tcW w:w="1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выполнято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работу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1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00B05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11,2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3,1</w:t>
            </w: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5,2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2,2</w:t>
            </w:r>
          </w:p>
        </w:tc>
      </w:tr>
      <w:tr w:rsidR="00E306DA">
        <w:trPr>
          <w:trHeight w:val="300"/>
        </w:trPr>
        <w:tc>
          <w:tcPr>
            <w:tcW w:w="1503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E306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Выполнили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E306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E306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E306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E306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306DA">
        <w:trPr>
          <w:trHeight w:val="300"/>
        </w:trPr>
        <w:tc>
          <w:tcPr>
            <w:tcW w:w="1503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E306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Не выполнили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1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E306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E306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E306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E306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306DA">
        <w:trPr>
          <w:trHeight w:val="315"/>
        </w:trPr>
        <w:tc>
          <w:tcPr>
            <w:tcW w:w="150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306DA" w:rsidRDefault="001A7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% выполнения</w:t>
            </w:r>
          </w:p>
          <w:p w:rsidR="00E306DA" w:rsidRDefault="00E306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3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1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E306DA" w:rsidRDefault="001A7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E306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E306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E306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A" w:rsidRDefault="00E306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E306DA" w:rsidRDefault="00E306DA">
      <w:pPr>
        <w:jc w:val="center"/>
        <w:rPr>
          <w:rFonts w:ascii="Times New Roman" w:hAnsi="Times New Roman" w:cs="Times New Roman"/>
          <w:sz w:val="28"/>
        </w:rPr>
      </w:pPr>
    </w:p>
    <w:p w:rsidR="00E306DA" w:rsidRDefault="001A7D9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таблицы видно, что самый высокий балл за работу – 26, самый низкий – 3, 1 учащийся не справился с работой, 38 учащихся</w:t>
      </w:r>
      <w:r>
        <w:rPr>
          <w:rFonts w:ascii="Times New Roman" w:hAnsi="Times New Roman" w:cs="Times New Roman"/>
          <w:sz w:val="28"/>
        </w:rPr>
        <w:t xml:space="preserve"> получили отметку «3», 5 учащихся получили отметку «4», 1 учащийся получил отметку «5», трем учащимся не хватило 1 балла до отметки «4». </w:t>
      </w:r>
    </w:p>
    <w:sectPr w:rsidR="00E306DA">
      <w:pgSz w:w="16838" w:h="11906" w:orient="landscape"/>
      <w:pgMar w:top="851" w:right="1134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10EBE"/>
    <w:multiLevelType w:val="multilevel"/>
    <w:tmpl w:val="905E06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BD17836"/>
    <w:multiLevelType w:val="multilevel"/>
    <w:tmpl w:val="E8FCBA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6DA"/>
    <w:rsid w:val="001A7D9E"/>
    <w:rsid w:val="00E3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0D7F"/>
  <w15:docId w15:val="{C1CB5CA3-9F51-4077-B834-FB6C9A3B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32881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D3288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E1213"/>
    <w:pPr>
      <w:ind w:left="720"/>
      <w:contextualSpacing/>
    </w:pPr>
  </w:style>
  <w:style w:type="table" w:styleId="ab">
    <w:name w:val="Table Grid"/>
    <w:basedOn w:val="a1"/>
    <w:uiPriority w:val="59"/>
    <w:rsid w:val="00CE1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0"/>
  <c:style val="2"/>
  <c:chart>
    <c:title>
      <c:tx>
        <c:rich>
          <a:bodyPr rot="0"/>
          <a:lstStyle/>
          <a:p>
            <a:pPr>
              <a:defRPr sz="1800" b="1" strike="noStrike" spc="-1">
                <a:solidFill>
                  <a:srgbClr val="000000"/>
                </a:solidFill>
                <a:latin typeface="Calibri"/>
              </a:defRPr>
            </a:pPr>
            <a:r>
              <a:rPr lang="ru-RU" sz="1800" b="1" strike="noStrike" spc="-1">
                <a:solidFill>
                  <a:srgbClr val="000000"/>
                </a:solidFill>
                <a:latin typeface="Calibri"/>
              </a:rPr>
              <a:t>Отметки учащихся 9 класса в 2020-2021гг., %</a:t>
            </a:r>
          </a:p>
        </c:rich>
      </c:tx>
      <c:layout>
        <c:manualLayout>
          <c:xMode val="edge"/>
          <c:yMode val="edge"/>
          <c:x val="0.19249420198186801"/>
          <c:y val="2.7103042700076699E-2"/>
        </c:manualLayout>
      </c:layout>
      <c:overlay val="0"/>
      <c:spPr>
        <a:noFill/>
        <a:ln w="0">
          <a:noFill/>
        </a:ln>
      </c:spPr>
    </c:title>
    <c:autoTitleDeleted val="0"/>
    <c:view3D>
      <c:rotX val="15"/>
      <c:rotY val="20"/>
      <c:rAngAx val="1"/>
    </c:view3D>
    <c:floor>
      <c:thickness val="0"/>
      <c:spPr>
        <a:noFill/>
        <a:ln w="9360">
          <a:solidFill>
            <a:srgbClr val="878787"/>
          </a:solidFill>
          <a:round/>
        </a:ln>
      </c:spPr>
    </c:floor>
    <c:sideWall>
      <c:thickness val="0"/>
      <c:spPr>
        <a:noFill/>
        <a:ln w="9360">
          <a:solidFill>
            <a:srgbClr val="878787"/>
          </a:solidFill>
          <a:round/>
        </a:ln>
      </c:spPr>
    </c:sideWall>
    <c:backWall>
      <c:thickness val="0"/>
      <c:spPr>
        <a:noFill/>
        <a:ln w="9360">
          <a:solidFill>
            <a:srgbClr val="878787"/>
          </a:solidFill>
          <a:round/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Отметки учащихся 9 класса в 2020-2021гг., %</c:v>
                </c:pt>
              </c:strCache>
            </c:strRef>
          </c:tx>
          <c:spPr>
            <a:solidFill>
              <a:srgbClr val="93A9CE"/>
            </a:solidFill>
            <a:ln w="0">
              <a:noFill/>
            </a:ln>
          </c:spPr>
          <c:invertIfNegative val="0"/>
          <c:dLbls>
            <c:numFmt formatCode="0.0" sourceLinked="0"/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Ref>
              <c:f>categories</c:f>
              <c:strCache>
                <c:ptCount val="11"/>
                <c:pt idx="0">
                  <c:v>Отметка </c:v>
                </c:pt>
                <c:pt idx="3">
                  <c:v>Отметка </c:v>
                </c:pt>
                <c:pt idx="6">
                  <c:v>Отметка </c:v>
                </c:pt>
                <c:pt idx="9">
                  <c:v>Отметка 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1"/>
                <c:pt idx="0">
                  <c:v>2.2222222222222201</c:v>
                </c:pt>
                <c:pt idx="1">
                  <c:v>84.4444444444444</c:v>
                </c:pt>
                <c:pt idx="2">
                  <c:v>11.1111111111111</c:v>
                </c:pt>
                <c:pt idx="3">
                  <c:v>2.2222222222222201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7C-4204-A2B9-35F5F148D5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1209365"/>
        <c:axId val="36542093"/>
        <c:axId val="0"/>
      </c:bar3DChart>
      <c:catAx>
        <c:axId val="7120936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36542093"/>
        <c:crosses val="autoZero"/>
        <c:auto val="1"/>
        <c:lblAlgn val="ctr"/>
        <c:lblOffset val="100"/>
        <c:noMultiLvlLbl val="0"/>
      </c:catAx>
      <c:valAx>
        <c:axId val="36542093"/>
        <c:scaling>
          <c:orientation val="minMax"/>
          <c:max val="90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0.0" sourceLinked="0"/>
        <c:majorTickMark val="none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71209365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656249999999995"/>
          <c:y val="0.38544444444444398"/>
          <c:w val="0.203012688293018"/>
          <c:h val="0.32525836204022701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0"/>
  <c:style val="2"/>
  <c:chart>
    <c:title>
      <c:tx>
        <c:rich>
          <a:bodyPr rot="0"/>
          <a:lstStyle/>
          <a:p>
            <a:pPr>
              <a:defRPr sz="1800" b="1" strike="noStrike" spc="-1">
                <a:solidFill>
                  <a:srgbClr val="000000"/>
                </a:solidFill>
                <a:latin typeface="Calibri"/>
              </a:defRPr>
            </a:pPr>
            <a:r>
              <a:rPr lang="ru-RU" sz="1800" b="1" strike="noStrike" spc="-1">
                <a:solidFill>
                  <a:srgbClr val="000000"/>
                </a:solidFill>
                <a:latin typeface="Calibri"/>
              </a:rPr>
              <a:t>Количество учащихся по отметкам за ОГЭ по математике в 2020-2021 гг.</a:t>
            </a:r>
          </a:p>
        </c:rich>
      </c:tx>
      <c:overlay val="0"/>
      <c:spPr>
        <a:noFill/>
        <a:ln w="0">
          <a:noFill/>
        </a:ln>
      </c:spPr>
    </c:title>
    <c:autoTitleDeleted val="0"/>
    <c:view3D>
      <c:rotX val="15"/>
      <c:rotY val="20"/>
      <c:rAngAx val="1"/>
    </c:view3D>
    <c:floor>
      <c:thickness val="0"/>
      <c:spPr>
        <a:noFill/>
        <a:ln w="9360">
          <a:solidFill>
            <a:srgbClr val="878787"/>
          </a:solidFill>
          <a:round/>
        </a:ln>
      </c:spPr>
    </c:floor>
    <c:sideWall>
      <c:thickness val="0"/>
      <c:spPr>
        <a:noFill/>
        <a:ln w="9360">
          <a:solidFill>
            <a:srgbClr val="878787"/>
          </a:solidFill>
          <a:round/>
        </a:ln>
      </c:spPr>
    </c:sideWall>
    <c:backWall>
      <c:thickness val="0"/>
      <c:spPr>
        <a:noFill/>
        <a:ln w="9360">
          <a:solidFill>
            <a:srgbClr val="878787"/>
          </a:solidFill>
          <a:round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Количество учащихся по отметкам за ОГЭ по математике в 2020-2021 гг.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Ref>
              <c:f>categories</c:f>
              <c:strCache>
                <c:ptCount val="11"/>
                <c:pt idx="0">
                  <c:v>Отметка </c:v>
                </c:pt>
                <c:pt idx="3">
                  <c:v>Отметка </c:v>
                </c:pt>
                <c:pt idx="6">
                  <c:v>Отметка </c:v>
                </c:pt>
                <c:pt idx="9">
                  <c:v>Отметка 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1"/>
                <c:pt idx="0">
                  <c:v>1</c:v>
                </c:pt>
                <c:pt idx="1">
                  <c:v>38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5F-40D7-BA34-88A4395904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2386384"/>
        <c:axId val="28817963"/>
        <c:axId val="0"/>
      </c:bar3DChart>
      <c:catAx>
        <c:axId val="92386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28817963"/>
        <c:crosses val="autoZero"/>
        <c:auto val="1"/>
        <c:lblAlgn val="ctr"/>
        <c:lblOffset val="100"/>
        <c:noMultiLvlLbl val="0"/>
      </c:catAx>
      <c:valAx>
        <c:axId val="28817963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92386384"/>
        <c:crosses val="autoZero"/>
        <c:crossBetween val="between"/>
      </c:valAx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ru-RU"/>
  <c:roundedCorners val="0"/>
  <c:style val="2"/>
  <c:chart>
    <c:title>
      <c:tx>
        <c:rich>
          <a:bodyPr rot="0"/>
          <a:lstStyle/>
          <a:p>
            <a:pPr>
              <a:defRPr sz="1800" b="1" strike="noStrike" spc="-1">
                <a:solidFill>
                  <a:srgbClr val="000000"/>
                </a:solidFill>
                <a:latin typeface="Calibri"/>
              </a:defRPr>
            </a:pPr>
            <a:r>
              <a:rPr lang="ru-RU" sz="1800" b="1" strike="noStrike" spc="-1">
                <a:solidFill>
                  <a:srgbClr val="000000"/>
                </a:solidFill>
                <a:latin typeface="Calibri"/>
              </a:rPr>
              <a:t>Выполнения заданий, %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7874999999999995E-2"/>
          <c:y val="0.20188888888888901"/>
          <c:w val="0.78018750000000003"/>
          <c:h val="0.69711111111111101"/>
        </c:manualLayout>
      </c:layout>
      <c:lineChart>
        <c:grouping val="standar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Выполнения заданий, %</c:v>
                </c:pt>
              </c:strCache>
            </c:strRef>
          </c:tx>
          <c:spPr>
            <a:ln w="28440">
              <a:solidFill>
                <a:srgbClr val="4A7EBB"/>
              </a:solidFill>
              <a:round/>
            </a:ln>
          </c:spPr>
          <c:dLbls>
            <c:numFmt formatCode="0.0" sourceLinked="0"/>
            <c:spPr>
              <a:noFill/>
              <a:ln>
                <a:noFill/>
              </a:ln>
              <a:effectLst/>
            </c:spPr>
            <c:txPr>
              <a:bodyPr wrap="non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Ref>
              <c:f>categories</c:f>
              <c:strCache>
                <c:ptCount val="2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5"/>
                <c:pt idx="0">
                  <c:v>100</c:v>
                </c:pt>
                <c:pt idx="1">
                  <c:v>75.5555555555556</c:v>
                </c:pt>
                <c:pt idx="2">
                  <c:v>46.6666666666667</c:v>
                </c:pt>
                <c:pt idx="3">
                  <c:v>28.8888888888889</c:v>
                </c:pt>
                <c:pt idx="4">
                  <c:v>20</c:v>
                </c:pt>
                <c:pt idx="5">
                  <c:v>66.6666666666667</c:v>
                </c:pt>
                <c:pt idx="6">
                  <c:v>86.6666666666667</c:v>
                </c:pt>
                <c:pt idx="7">
                  <c:v>31.1111111111111</c:v>
                </c:pt>
                <c:pt idx="8">
                  <c:v>28.8888888888889</c:v>
                </c:pt>
                <c:pt idx="9">
                  <c:v>71.1111111111111</c:v>
                </c:pt>
                <c:pt idx="10">
                  <c:v>66.6666666666667</c:v>
                </c:pt>
                <c:pt idx="11">
                  <c:v>44.4444444444444</c:v>
                </c:pt>
                <c:pt idx="12">
                  <c:v>53.3333333333333</c:v>
                </c:pt>
                <c:pt idx="13">
                  <c:v>42.2222222222222</c:v>
                </c:pt>
                <c:pt idx="14">
                  <c:v>84.4444444444444</c:v>
                </c:pt>
                <c:pt idx="15">
                  <c:v>31.1111111111111</c:v>
                </c:pt>
                <c:pt idx="16">
                  <c:v>82.2222222222222</c:v>
                </c:pt>
                <c:pt idx="17">
                  <c:v>64.4444444444444</c:v>
                </c:pt>
                <c:pt idx="18">
                  <c:v>57.7777777777778</c:v>
                </c:pt>
                <c:pt idx="19">
                  <c:v>2.2222222222222201</c:v>
                </c:pt>
                <c:pt idx="20">
                  <c:v>6.6666666666666696</c:v>
                </c:pt>
                <c:pt idx="21">
                  <c:v>2.2222222222222201</c:v>
                </c:pt>
                <c:pt idx="22">
                  <c:v>6.6666666666666696</c:v>
                </c:pt>
                <c:pt idx="23">
                  <c:v>2.2222222222222201</c:v>
                </c:pt>
                <c:pt idx="24">
                  <c:v>2.2222222222222201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B49-4399-8526-5F435A1D46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0">
              <a:noFill/>
            </a:ln>
          </c:spPr>
        </c:hiLowLines>
        <c:marker val="1"/>
        <c:smooth val="0"/>
        <c:axId val="2910458"/>
        <c:axId val="19413401"/>
      </c:lineChart>
      <c:catAx>
        <c:axId val="291045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19413401"/>
        <c:crosses val="autoZero"/>
        <c:auto val="1"/>
        <c:lblAlgn val="ctr"/>
        <c:lblOffset val="100"/>
        <c:noMultiLvlLbl val="0"/>
      </c:catAx>
      <c:valAx>
        <c:axId val="19413401"/>
        <c:scaling>
          <c:orientation val="minMax"/>
          <c:max val="100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0.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2910458"/>
        <c:crosses val="autoZero"/>
        <c:crossBetween val="between"/>
      </c:valAx>
      <c:spPr>
        <a:solidFill>
          <a:srgbClr val="FFFFFF"/>
        </a:solidFill>
        <a:ln w="0">
          <a:noFill/>
        </a:ln>
      </c:spPr>
    </c:plotArea>
    <c:legend>
      <c:legendPos val="r"/>
      <c:layout>
        <c:manualLayout>
          <c:xMode val="edge"/>
          <c:yMode val="edge"/>
          <c:x val="0.864375"/>
          <c:y val="0.53088888888888897"/>
          <c:w val="0.127132945809113"/>
          <c:h val="0.249916657406378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E145C-926B-4374-82BC-97C60596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1586</Words>
  <Characters>9041</Characters>
  <Application>Microsoft Office Word</Application>
  <DocSecurity>0</DocSecurity>
  <Lines>75</Lines>
  <Paragraphs>21</Paragraphs>
  <ScaleCrop>false</ScaleCrop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Школа №30</cp:lastModifiedBy>
  <cp:revision>6</cp:revision>
  <dcterms:created xsi:type="dcterms:W3CDTF">2021-06-29T08:52:00Z</dcterms:created>
  <dcterms:modified xsi:type="dcterms:W3CDTF">2022-04-25T02:16:00Z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