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C7" w:rsidRDefault="00045C7F">
      <w:pPr>
        <w:jc w:val="center"/>
      </w:pPr>
      <w:r>
        <w:rPr>
          <w:rFonts w:ascii="Arial" w:eastAsia="Arial" w:hAnsi="Arial"/>
          <w:b/>
          <w:bCs/>
          <w:sz w:val="28"/>
          <w:szCs w:val="28"/>
        </w:rPr>
        <w:t>МОНИТОРИНГ</w:t>
      </w:r>
    </w:p>
    <w:p w:rsidR="00823FC7" w:rsidRDefault="00823FC7">
      <w:pPr>
        <w:spacing w:line="14" w:lineRule="exact"/>
        <w:jc w:val="center"/>
        <w:rPr>
          <w:sz w:val="24"/>
          <w:szCs w:val="24"/>
        </w:rPr>
      </w:pPr>
    </w:p>
    <w:p w:rsidR="00823FC7" w:rsidRDefault="00045C7F">
      <w:pPr>
        <w:spacing w:line="230" w:lineRule="auto"/>
        <w:ind w:right="20"/>
        <w:jc w:val="center"/>
      </w:pPr>
      <w:r>
        <w:rPr>
          <w:rFonts w:ascii="Arial" w:eastAsia="Arial" w:hAnsi="Arial"/>
          <w:b/>
          <w:bCs/>
          <w:color w:val="2D2D2D"/>
          <w:sz w:val="28"/>
          <w:szCs w:val="28"/>
        </w:rPr>
        <w:t>наличия повышения объективности оценивания результатов независимых процедур оценки качества образования и олимпиад школьников (глубина 3 года)</w:t>
      </w:r>
    </w:p>
    <w:p w:rsidR="00823FC7" w:rsidRDefault="00823FC7">
      <w:pPr>
        <w:spacing w:line="4" w:lineRule="exact"/>
        <w:jc w:val="center"/>
        <w:rPr>
          <w:sz w:val="24"/>
          <w:szCs w:val="24"/>
        </w:rPr>
      </w:pPr>
    </w:p>
    <w:p w:rsidR="00823FC7" w:rsidRDefault="00045C7F">
      <w:pPr>
        <w:tabs>
          <w:tab w:val="left" w:pos="1440"/>
        </w:tabs>
        <w:jc w:val="center"/>
      </w:pPr>
      <w:r>
        <w:rPr>
          <w:rFonts w:ascii="Arial" w:eastAsia="Arial" w:hAnsi="Arial"/>
          <w:b/>
          <w:bCs/>
          <w:sz w:val="28"/>
          <w:szCs w:val="28"/>
        </w:rPr>
        <w:t>в соответствии с показателями системы объективности процедур оценки качества образования</w:t>
      </w:r>
    </w:p>
    <w:p w:rsidR="00823FC7" w:rsidRDefault="00045C7F">
      <w:pPr>
        <w:tabs>
          <w:tab w:val="left" w:pos="5700"/>
        </w:tabs>
        <w:jc w:val="center"/>
      </w:pPr>
      <w:r>
        <w:rPr>
          <w:rFonts w:ascii="Arial" w:eastAsia="Arial" w:hAnsi="Arial"/>
          <w:b/>
          <w:bCs/>
          <w:sz w:val="28"/>
          <w:szCs w:val="28"/>
        </w:rPr>
        <w:t>в МАОУ «СОШ №30 имени 10-го гвардейского УДТК»</w:t>
      </w:r>
    </w:p>
    <w:tbl>
      <w:tblPr>
        <w:tblW w:w="5000" w:type="pct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9"/>
        <w:gridCol w:w="6429"/>
        <w:gridCol w:w="240"/>
        <w:gridCol w:w="3866"/>
        <w:gridCol w:w="1281"/>
        <w:gridCol w:w="1143"/>
        <w:gridCol w:w="1202"/>
      </w:tblGrid>
      <w:tr w:rsidR="00823FC7" w:rsidTr="008E6B33">
        <w:trPr>
          <w:trHeight w:val="26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№</w:t>
            </w:r>
          </w:p>
        </w:tc>
        <w:tc>
          <w:tcPr>
            <w:tcW w:w="642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4" w:lineRule="exact"/>
              <w:ind w:left="80"/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color w:val="2D2D2D"/>
                <w:sz w:val="24"/>
                <w:szCs w:val="24"/>
              </w:rPr>
              <w:t>Показатель</w:t>
            </w:r>
          </w:p>
        </w:tc>
        <w:tc>
          <w:tcPr>
            <w:tcW w:w="41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4" w:lineRule="exact"/>
              <w:ind w:left="100"/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color w:val="2D2D2D"/>
                <w:sz w:val="24"/>
                <w:szCs w:val="24"/>
              </w:rPr>
              <w:t>Оценка</w:t>
            </w:r>
          </w:p>
        </w:tc>
        <w:tc>
          <w:tcPr>
            <w:tcW w:w="12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23FC7" w:rsidRDefault="00045C7F" w:rsidP="00CD3E98">
            <w:pPr>
              <w:widowControl w:val="0"/>
              <w:spacing w:line="264" w:lineRule="exact"/>
              <w:ind w:left="100"/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color w:val="2D2D2D"/>
                <w:sz w:val="24"/>
                <w:szCs w:val="24"/>
              </w:rPr>
              <w:t>20</w:t>
            </w:r>
            <w:r w:rsidR="008E6B33">
              <w:rPr>
                <w:rFonts w:ascii="Arial" w:eastAsia="Arial" w:hAnsi="Arial"/>
                <w:b/>
                <w:bCs/>
                <w:color w:val="2D2D2D"/>
                <w:sz w:val="24"/>
                <w:szCs w:val="24"/>
              </w:rPr>
              <w:t>20</w:t>
            </w:r>
          </w:p>
        </w:tc>
        <w:tc>
          <w:tcPr>
            <w:tcW w:w="1143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23FC7" w:rsidRDefault="00045C7F" w:rsidP="00CD3E98">
            <w:pPr>
              <w:widowControl w:val="0"/>
              <w:spacing w:line="264" w:lineRule="exact"/>
              <w:ind w:left="100"/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color w:val="2D2D2D"/>
                <w:sz w:val="24"/>
                <w:szCs w:val="24"/>
              </w:rPr>
              <w:t>2021</w:t>
            </w:r>
          </w:p>
        </w:tc>
        <w:tc>
          <w:tcPr>
            <w:tcW w:w="120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23FC7" w:rsidRDefault="00045C7F" w:rsidP="00CD3E98">
            <w:pPr>
              <w:widowControl w:val="0"/>
              <w:spacing w:line="264" w:lineRule="exact"/>
              <w:ind w:left="80"/>
              <w:jc w:val="center"/>
              <w:rPr>
                <w:b/>
                <w:bCs/>
                <w:color w:val="2D2D2D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bCs/>
                <w:color w:val="2D2D2D"/>
                <w:sz w:val="24"/>
                <w:szCs w:val="24"/>
              </w:rPr>
              <w:t>2022</w:t>
            </w:r>
          </w:p>
        </w:tc>
      </w:tr>
      <w:tr w:rsidR="00823FC7" w:rsidTr="008E6B33">
        <w:trPr>
          <w:trHeight w:val="275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п/п</w:t>
            </w: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823FC7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23FC7" w:rsidRDefault="00823FC7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823FC7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823FC7" w:rsidP="00CD3E9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823FC7" w:rsidP="00CD3E9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823FC7" w:rsidP="00CD3E98">
            <w:pPr>
              <w:widowControl w:val="0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5"/>
                <w:sz w:val="24"/>
                <w:szCs w:val="24"/>
              </w:rPr>
              <w:t>Наличие приказов об утверждении сроков, ответственных,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3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балла – по всем процедурам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CD3E98" w:rsidRPr="00920484" w:rsidRDefault="00CD3E98" w:rsidP="00CD3E9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4"/>
                <w:sz w:val="24"/>
                <w:szCs w:val="24"/>
              </w:rPr>
              <w:t>порядка, регламентов проведения независимых оценочных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2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балла – по двум процедурам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8E6B33" w:rsidTr="008E6B33">
        <w:trPr>
          <w:trHeight w:val="277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процедур (ВПР, ОГЭ, ЕГЭ и олимпиад школьников)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по одной процедуре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отсутствие приказов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2.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9"/>
                <w:sz w:val="24"/>
                <w:szCs w:val="24"/>
              </w:rPr>
              <w:t>Наличие приказа (или иного документа) об обеспечении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документ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8"/>
                <w:sz w:val="24"/>
                <w:szCs w:val="24"/>
              </w:rPr>
              <w:t>объективности процедур оценки качества образования 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документа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олимпиад школьников, предусматривающего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8"/>
                <w:sz w:val="24"/>
                <w:szCs w:val="24"/>
              </w:rPr>
              <w:t>предварительное коллегиальное обсуждение подходов к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оцениванию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5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3.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Наличие принятых прозрачных критериев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- документ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eastAsia="Arial" w:cs="Times New Roman"/>
                <w:color w:val="2D2D2D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spacing w:line="265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eastAsia="Arial" w:cs="Times New Roman"/>
                <w:color w:val="2D2D2D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внутришкольного и итогового оценивания в ОО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- документа нет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5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4.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Наличие системы подготовки общественных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система подготовки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наблюдателей за процедурами оценки качества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системы подготовки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образования и олимпиад школьников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5.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3"/>
                <w:sz w:val="24"/>
                <w:szCs w:val="24"/>
              </w:rPr>
              <w:t>Наличие графика выходов общественных наблюдателей на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график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7"/>
                <w:sz w:val="24"/>
                <w:szCs w:val="24"/>
              </w:rPr>
              <w:t>наблюдение за проведением процедуры оценки качества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графика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6"/>
                <w:sz w:val="24"/>
                <w:szCs w:val="24"/>
              </w:rPr>
              <w:t>образования и олимпиад школьников с указанием сроков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6.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2"/>
                <w:sz w:val="24"/>
                <w:szCs w:val="24"/>
              </w:rPr>
              <w:t>Обеспечение видеонаблюдения за проведением процедуры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видеонаблюдение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eastAsia="Arial" w:cs="Times New Roman"/>
                <w:color w:val="2D2D2D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eastAsia="Arial" w:cs="Times New Roman"/>
                <w:color w:val="2D2D2D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9"/>
                <w:sz w:val="24"/>
                <w:szCs w:val="24"/>
              </w:rPr>
              <w:t>оценки качества образования и олимпиад школьников 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видеонаблюдения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проверки работ участников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7.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9"/>
                <w:sz w:val="24"/>
                <w:szCs w:val="24"/>
              </w:rPr>
              <w:t>Отсутствие ситуации конфликта интересов в отношении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конфликта интересов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учителей и общественных наблюдателей из числа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6"/>
                <w:sz w:val="24"/>
                <w:szCs w:val="24"/>
              </w:rPr>
              <w:t>баллов – конфликт интересов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родителей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8.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Наличие информационной (аналитической) справки о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справка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4"/>
                <w:sz w:val="24"/>
                <w:szCs w:val="24"/>
              </w:rPr>
              <w:t>результатах обеспечения в образовательных организациях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справки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объективности проведения процедур оценки качества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4" w:lineRule="exact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lastRenderedPageBreak/>
              <w:t xml:space="preserve">   9.</w:t>
            </w:r>
          </w:p>
        </w:tc>
        <w:tc>
          <w:tcPr>
            <w:tcW w:w="64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8"/>
                <w:sz w:val="24"/>
                <w:szCs w:val="24"/>
              </w:rPr>
              <w:t>Проверка всероссийских проверочных работ и олимпиад</w:t>
            </w:r>
          </w:p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7"/>
                <w:sz w:val="24"/>
                <w:szCs w:val="24"/>
              </w:rPr>
              <w:t>школьников осуществляется комиссией образовательной</w:t>
            </w:r>
          </w:p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9"/>
                <w:sz w:val="24"/>
                <w:szCs w:val="24"/>
              </w:rPr>
              <w:t>организации, состоящей из педагогов, не работающих в</w:t>
            </w:r>
          </w:p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классе, работы которого проверяются</w:t>
            </w:r>
          </w:p>
        </w:tc>
        <w:tc>
          <w:tcPr>
            <w:tcW w:w="41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 xml:space="preserve">1  </w:t>
            </w: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да</w:t>
            </w:r>
          </w:p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 xml:space="preserve">0  </w:t>
            </w: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нет</w:t>
            </w:r>
          </w:p>
        </w:tc>
        <w:tc>
          <w:tcPr>
            <w:tcW w:w="12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spacing w:line="264" w:lineRule="exact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spacing w:line="264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4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eastAsia="Arial" w:cs="Times New Roman"/>
                <w:color w:val="2D2D2D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65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10.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Наличие информационной (аналитической) справки о</w:t>
            </w:r>
          </w:p>
        </w:tc>
        <w:tc>
          <w:tcPr>
            <w:tcW w:w="240" w:type="dxa"/>
            <w:tcBorders>
              <w:top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справка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результатах процедур оценки качества образования 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справки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олимпиад школьников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11.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Наличие плана мероприятий по повышению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– план есть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7"/>
                <w:sz w:val="24"/>
                <w:szCs w:val="24"/>
              </w:rPr>
              <w:t>объективности оценки качества образования и олимпиад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– плана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школьников в образовательной организации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12.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Наличие самостоятельно разработанных процедур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- да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eastAsia="Arial" w:cs="Times New Roman"/>
                <w:color w:val="2D2D2D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общественной экспертизы качества образования в ОО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- нет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13.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Систематическая трансляция эффективного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9"/>
                <w:sz w:val="24"/>
                <w:szCs w:val="24"/>
              </w:rPr>
              <w:t>балл – не менее 2 мероприятий в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административного и педагогического опыта на другие</w:t>
            </w:r>
          </w:p>
        </w:tc>
        <w:tc>
          <w:tcPr>
            <w:tcW w:w="4106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год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- менее 2 мероприятий в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1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год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14.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Наличие повышения объективности оценивания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- да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eastAsia="Arial" w:cs="Times New Roman"/>
                <w:color w:val="2D2D2D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результатов независимых процедур оценки качества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-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образования и олимпиад школьников (глубина 3 года)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15.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Реализация программ помощи учителям, имеющим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- да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профессиональные проблемы и дефициты в части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-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оценивания результатов обучающихся и олимпиад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7"/>
                <w:sz w:val="24"/>
                <w:szCs w:val="24"/>
              </w:rPr>
              <w:t>школьников (повышение квалификации, внутришкольное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обучение и самообразование, другое)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3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16.</w:t>
            </w: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97"/>
                <w:sz w:val="24"/>
                <w:szCs w:val="24"/>
              </w:rPr>
              <w:t>Проведение учителями и методическими объединениями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1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 - да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3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аналитической и экспертной работы с результатами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w w:val="89"/>
                <w:sz w:val="24"/>
                <w:szCs w:val="24"/>
              </w:rPr>
              <w:t>0</w:t>
            </w: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баллов - нет</w:t>
            </w: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CD3E98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E6B33" w:rsidTr="008E6B33">
        <w:trPr>
          <w:trHeight w:val="276"/>
        </w:trPr>
        <w:tc>
          <w:tcPr>
            <w:tcW w:w="65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процедур оценки качества образования и олимпиад</w:t>
            </w:r>
          </w:p>
        </w:tc>
        <w:tc>
          <w:tcPr>
            <w:tcW w:w="240" w:type="dxa"/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79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школьников</w:t>
            </w:r>
          </w:p>
        </w:tc>
        <w:tc>
          <w:tcPr>
            <w:tcW w:w="240" w:type="dxa"/>
            <w:tcBorders>
              <w:bottom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E6B33" w:rsidTr="008E6B33">
        <w:trPr>
          <w:trHeight w:val="268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Максимальный балл</w:t>
            </w:r>
          </w:p>
        </w:tc>
        <w:tc>
          <w:tcPr>
            <w:tcW w:w="41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18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spacing w:line="265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045C7F" w:rsidP="00CD3E98">
            <w:pPr>
              <w:widowControl w:val="0"/>
              <w:spacing w:line="265" w:lineRule="exact"/>
              <w:ind w:left="10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spacing w:line="265" w:lineRule="exact"/>
              <w:ind w:left="80"/>
              <w:jc w:val="center"/>
              <w:rPr>
                <w:rFonts w:cs="Times New Roman"/>
                <w:sz w:val="28"/>
                <w:szCs w:val="28"/>
              </w:rPr>
            </w:pPr>
            <w:r w:rsidRPr="00920484">
              <w:rPr>
                <w:rFonts w:eastAsia="Arial" w:cs="Times New Roman"/>
                <w:color w:val="2D2D2D"/>
                <w:sz w:val="28"/>
                <w:szCs w:val="28"/>
              </w:rPr>
              <w:t>1</w:t>
            </w:r>
            <w:r w:rsidR="00045C7F" w:rsidRPr="00920484">
              <w:rPr>
                <w:rFonts w:eastAsia="Arial" w:cs="Times New Roman"/>
                <w:color w:val="2D2D2D"/>
                <w:sz w:val="28"/>
                <w:szCs w:val="28"/>
              </w:rPr>
              <w:t>8</w:t>
            </w:r>
          </w:p>
        </w:tc>
      </w:tr>
      <w:tr w:rsidR="008E6B33" w:rsidTr="008E6B33">
        <w:trPr>
          <w:trHeight w:val="266"/>
        </w:trPr>
        <w:tc>
          <w:tcPr>
            <w:tcW w:w="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rPr>
                <w:sz w:val="23"/>
                <w:szCs w:val="23"/>
              </w:rPr>
            </w:pPr>
          </w:p>
        </w:tc>
        <w:tc>
          <w:tcPr>
            <w:tcW w:w="642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ИТОГОВЫЙ максимальный балл</w:t>
            </w:r>
          </w:p>
        </w:tc>
        <w:tc>
          <w:tcPr>
            <w:tcW w:w="4106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Default="008E6B33" w:rsidP="008E6B33">
            <w:pPr>
              <w:widowControl w:val="0"/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2D2D2D"/>
                <w:sz w:val="24"/>
                <w:szCs w:val="24"/>
              </w:rPr>
              <w:t>30 (ШСО +МО)</w:t>
            </w:r>
          </w:p>
        </w:tc>
        <w:tc>
          <w:tcPr>
            <w:tcW w:w="12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43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0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E6B33" w:rsidRPr="00920484" w:rsidRDefault="008E6B33" w:rsidP="00CD3E98">
            <w:pPr>
              <w:widowControl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823FC7" w:rsidRDefault="00823FC7">
      <w:pPr>
        <w:sectPr w:rsidR="00823FC7">
          <w:pgSz w:w="16838" w:h="11906" w:orient="landscape"/>
          <w:pgMar w:top="849" w:right="1018" w:bottom="216" w:left="1020" w:header="0" w:footer="0" w:gutter="0"/>
          <w:cols w:space="720"/>
          <w:formProt w:val="0"/>
          <w:docGrid w:linePitch="100" w:charSpace="4096"/>
        </w:sectPr>
      </w:pPr>
    </w:p>
    <w:p w:rsidR="00823FC7" w:rsidRDefault="00045C7F">
      <w:pPr>
        <w:jc w:val="center"/>
        <w:rPr>
          <w:sz w:val="20"/>
          <w:szCs w:val="20"/>
        </w:rPr>
      </w:pPr>
      <w:r>
        <w:rPr>
          <w:rFonts w:ascii="Arial" w:eastAsia="Arial" w:hAnsi="Arial"/>
          <w:sz w:val="24"/>
          <w:szCs w:val="24"/>
        </w:rPr>
        <w:lastRenderedPageBreak/>
        <w:t>Методика анализа</w:t>
      </w:r>
    </w:p>
    <w:p w:rsidR="00823FC7" w:rsidRDefault="00823FC7">
      <w:pPr>
        <w:spacing w:line="13" w:lineRule="exact"/>
        <w:rPr>
          <w:sz w:val="20"/>
          <w:szCs w:val="20"/>
        </w:rPr>
      </w:pPr>
    </w:p>
    <w:p w:rsidR="00823FC7" w:rsidRDefault="00045C7F">
      <w:pPr>
        <w:tabs>
          <w:tab w:val="left" w:pos="1087"/>
        </w:tabs>
        <w:spacing w:line="23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1. Оценка обеспечения объективности процедур оценки качества образования и олимпиад школьников проводится в соответствии с установленными критериями.</w:t>
      </w:r>
    </w:p>
    <w:p w:rsidR="00823FC7" w:rsidRDefault="00823FC7">
      <w:pPr>
        <w:spacing w:line="1" w:lineRule="exact"/>
        <w:rPr>
          <w:rFonts w:ascii="Arial" w:eastAsia="Arial" w:hAnsi="Arial"/>
          <w:sz w:val="24"/>
          <w:szCs w:val="24"/>
        </w:rPr>
      </w:pPr>
    </w:p>
    <w:p w:rsidR="00823FC7" w:rsidRDefault="00045C7F">
      <w:pPr>
        <w:tabs>
          <w:tab w:val="left" w:pos="1060"/>
        </w:tabs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2. Для каждого индикатора устанавливается максимально возможное значение.</w:t>
      </w:r>
    </w:p>
    <w:p w:rsidR="00823FC7" w:rsidRDefault="00823FC7">
      <w:pPr>
        <w:spacing w:line="12" w:lineRule="exact"/>
        <w:rPr>
          <w:sz w:val="20"/>
          <w:szCs w:val="20"/>
        </w:rPr>
      </w:pPr>
    </w:p>
    <w:p w:rsidR="00823FC7" w:rsidRDefault="00045C7F">
      <w:pPr>
        <w:tabs>
          <w:tab w:val="left" w:pos="1071"/>
        </w:tabs>
        <w:spacing w:line="235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В случае если индикатор имеет негативную окраску, то присвоение баллов осуществляется в обратном порядке. В дихотомических вопросах (вопросах, в которых предусмотрены варианты ответа «да/нет») максимальный балл индикатору присваивается при ответе «да», 0 баллов – при ответе «нет».</w:t>
      </w:r>
    </w:p>
    <w:p w:rsidR="00823FC7" w:rsidRDefault="00823FC7">
      <w:pPr>
        <w:spacing w:line="1" w:lineRule="exact"/>
        <w:rPr>
          <w:rFonts w:ascii="Arial" w:eastAsia="Arial" w:hAnsi="Arial"/>
          <w:sz w:val="24"/>
          <w:szCs w:val="24"/>
        </w:rPr>
      </w:pPr>
    </w:p>
    <w:p w:rsidR="00823FC7" w:rsidRDefault="00045C7F">
      <w:pPr>
        <w:tabs>
          <w:tab w:val="left" w:pos="900"/>
        </w:tabs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3. Значение показателя рассчитывается методом суммирования индивидуальных значений индикаторов.</w:t>
      </w:r>
    </w:p>
    <w:p w:rsidR="00823FC7" w:rsidRDefault="00823FC7">
      <w:pPr>
        <w:spacing w:line="12" w:lineRule="exact"/>
        <w:rPr>
          <w:rFonts w:ascii="Arial" w:eastAsia="Arial" w:hAnsi="Arial"/>
          <w:sz w:val="24"/>
          <w:szCs w:val="24"/>
        </w:rPr>
      </w:pPr>
    </w:p>
    <w:p w:rsidR="00823FC7" w:rsidRDefault="00045C7F">
      <w:pPr>
        <w:tabs>
          <w:tab w:val="left" w:pos="994"/>
        </w:tabs>
        <w:spacing w:line="230" w:lineRule="au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4. Итоговая оценка складывается из суммы баллов, перечень показателей и максимальное значение по каждому показателю определяются учредителем самостоятельно.</w:t>
      </w:r>
    </w:p>
    <w:p w:rsidR="00823FC7" w:rsidRDefault="00823FC7">
      <w:pPr>
        <w:spacing w:line="2" w:lineRule="exact"/>
        <w:rPr>
          <w:rFonts w:ascii="Arial" w:eastAsia="Arial" w:hAnsi="Arial"/>
          <w:sz w:val="24"/>
          <w:szCs w:val="24"/>
        </w:rPr>
      </w:pPr>
    </w:p>
    <w:p w:rsidR="00823FC7" w:rsidRDefault="00045C7F">
      <w:pPr>
        <w:tabs>
          <w:tab w:val="left" w:pos="900"/>
        </w:tabs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5. Итоговый расчет осуществляется на основании границ сумм баллов:</w:t>
      </w:r>
    </w:p>
    <w:p w:rsidR="00823FC7" w:rsidRDefault="00823FC7">
      <w:pPr>
        <w:spacing w:line="261" w:lineRule="exact"/>
        <w:rPr>
          <w:sz w:val="20"/>
          <w:szCs w:val="20"/>
        </w:rPr>
      </w:pPr>
    </w:p>
    <w:tbl>
      <w:tblPr>
        <w:tblW w:w="5000" w:type="pct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6"/>
        <w:gridCol w:w="9574"/>
      </w:tblGrid>
      <w:tr w:rsidR="00823FC7">
        <w:trPr>
          <w:trHeight w:val="280"/>
        </w:trPr>
        <w:tc>
          <w:tcPr>
            <w:tcW w:w="52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w w:val="91"/>
                <w:sz w:val="24"/>
                <w:szCs w:val="24"/>
              </w:rPr>
              <w:t>Итоговая оценка объективности (балл)</w:t>
            </w:r>
          </w:p>
        </w:tc>
        <w:tc>
          <w:tcPr>
            <w:tcW w:w="95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ind w:left="196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Уровень объективности оценки образовательных результатов</w:t>
            </w:r>
          </w:p>
        </w:tc>
      </w:tr>
      <w:tr w:rsidR="00823FC7">
        <w:trPr>
          <w:trHeight w:val="279"/>
        </w:trPr>
        <w:tc>
          <w:tcPr>
            <w:tcW w:w="5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w w:val="92"/>
                <w:sz w:val="24"/>
                <w:szCs w:val="24"/>
              </w:rPr>
              <w:t>с муниципальной оценкой</w:t>
            </w:r>
          </w:p>
        </w:tc>
        <w:tc>
          <w:tcPr>
            <w:tcW w:w="9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823FC7">
            <w:pPr>
              <w:widowControl w:val="0"/>
              <w:rPr>
                <w:sz w:val="24"/>
                <w:szCs w:val="24"/>
              </w:rPr>
            </w:pPr>
          </w:p>
        </w:tc>
      </w:tr>
      <w:tr w:rsidR="00823FC7">
        <w:trPr>
          <w:trHeight w:val="266"/>
        </w:trPr>
        <w:tc>
          <w:tcPr>
            <w:tcW w:w="5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                  30-21</w:t>
            </w:r>
          </w:p>
        </w:tc>
        <w:tc>
          <w:tcPr>
            <w:tcW w:w="9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                                                       Высокий уровень</w:t>
            </w:r>
          </w:p>
        </w:tc>
      </w:tr>
      <w:tr w:rsidR="00823FC7">
        <w:trPr>
          <w:trHeight w:val="268"/>
        </w:trPr>
        <w:tc>
          <w:tcPr>
            <w:tcW w:w="5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5" w:lineRule="exact"/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                  20–11</w:t>
            </w:r>
          </w:p>
        </w:tc>
        <w:tc>
          <w:tcPr>
            <w:tcW w:w="9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5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                                                       Средний уровень</w:t>
            </w:r>
          </w:p>
        </w:tc>
      </w:tr>
      <w:tr w:rsidR="00823FC7">
        <w:trPr>
          <w:trHeight w:val="266"/>
        </w:trPr>
        <w:tc>
          <w:tcPr>
            <w:tcW w:w="5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                  10–0</w:t>
            </w:r>
          </w:p>
        </w:tc>
        <w:tc>
          <w:tcPr>
            <w:tcW w:w="95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823FC7" w:rsidRDefault="00045C7F">
            <w:pPr>
              <w:widowControl w:val="0"/>
              <w:spacing w:line="264" w:lineRule="exact"/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 xml:space="preserve">                                                       Низкий уровень</w:t>
            </w:r>
          </w:p>
        </w:tc>
      </w:tr>
    </w:tbl>
    <w:p w:rsidR="00823FC7" w:rsidRDefault="00823FC7">
      <w:pPr>
        <w:spacing w:line="1" w:lineRule="exact"/>
        <w:rPr>
          <w:sz w:val="20"/>
          <w:szCs w:val="20"/>
        </w:rPr>
      </w:pPr>
    </w:p>
    <w:sectPr w:rsidR="00823FC7">
      <w:pgSz w:w="16838" w:h="11906" w:orient="landscape"/>
      <w:pgMar w:top="844" w:right="1018" w:bottom="144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243"/>
    <w:multiLevelType w:val="multilevel"/>
    <w:tmpl w:val="E41A5F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C1124D"/>
    <w:multiLevelType w:val="multilevel"/>
    <w:tmpl w:val="771041F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AE30595"/>
    <w:multiLevelType w:val="multilevel"/>
    <w:tmpl w:val="85B61A2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C7"/>
    <w:rsid w:val="00045C7F"/>
    <w:rsid w:val="00823FC7"/>
    <w:rsid w:val="008E6B33"/>
    <w:rsid w:val="00920484"/>
    <w:rsid w:val="00C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Arial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D5BDC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Пользователь</cp:lastModifiedBy>
  <cp:revision>8</cp:revision>
  <dcterms:created xsi:type="dcterms:W3CDTF">2021-03-27T11:59:00Z</dcterms:created>
  <dcterms:modified xsi:type="dcterms:W3CDTF">2022-04-29T16:06:00Z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1.0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